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bookmarkStart w:id="90" w:name="_GoBack"/>
            <w:bookmarkEnd w:id="90"/>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B </w:t>
            </w:r>
            <w:r>
              <w:rPr>
                <w:rFonts w:hint="eastAsia" w:ascii="黑体" w:hAnsi="黑体" w:eastAsia="黑体"/>
                <w:sz w:val="21"/>
                <w:szCs w:val="21"/>
              </w:rPr>
              <w:t>05</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pPr>
        <w:pStyle w:val="6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1224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X</w:t>
      </w:r>
      <w:r>
        <w:rPr>
          <w:rFonts w:hint="eastAsia"/>
        </w:rPr>
        <w:t>XXX</w:t>
      </w:r>
      <w:r>
        <w:fldChar w:fldCharType="end"/>
      </w:r>
      <w:bookmarkEnd w:id="7"/>
    </w:p>
    <w:p>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代替DB14/T 1224-2016</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pPr>
        <w:pStyle w:val="60"/>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露地大樱桃主要病虫害绿色防控技术规程</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pPr>
        <w:pStyle w:val="99"/>
        <w:spacing w:after="468"/>
      </w:pPr>
      <w:bookmarkStart w:id="21" w:name="BookMark1"/>
      <w:bookmarkStart w:id="22" w:name="_Toc109319320"/>
      <w:bookmarkStart w:id="23" w:name="_Toc109319571"/>
      <w:bookmarkStart w:id="24" w:name="_Toc108783422"/>
      <w:bookmarkStart w:id="25" w:name="_Toc108783404"/>
      <w:r>
        <w:rPr>
          <w:rFonts w:hint="eastAsia"/>
          <w:spacing w:val="320"/>
        </w:rPr>
        <w:t>目</w:t>
      </w:r>
      <w:r>
        <w:rPr>
          <w:rFonts w:hint="eastAsia"/>
        </w:rPr>
        <w:t>次</w:t>
      </w:r>
    </w:p>
    <w:p>
      <w:pPr>
        <w:pStyle w:val="20"/>
        <w:tabs>
          <w:tab w:val="right" w:leader="dot" w:pos="9354"/>
        </w:tabs>
      </w:pPr>
      <w:r>
        <w:fldChar w:fldCharType="begin"/>
      </w:r>
      <w:r>
        <w:instrText xml:space="preserve"> TOC \o "1-1" \h </w:instrText>
      </w:r>
      <w:r>
        <w:fldChar w:fldCharType="separate"/>
      </w:r>
      <w:r>
        <w:fldChar w:fldCharType="begin"/>
      </w:r>
      <w:r>
        <w:instrText xml:space="preserve"> HYPERLINK \l "_Toc1612123451" </w:instrText>
      </w:r>
      <w:r>
        <w:fldChar w:fldCharType="separate"/>
      </w:r>
      <w:r>
        <w:t>前言</w:t>
      </w:r>
      <w:r>
        <w:tab/>
      </w:r>
      <w:r>
        <w:fldChar w:fldCharType="begin"/>
      </w:r>
      <w:r>
        <w:instrText xml:space="preserve"> PAGEREF _Toc1612123451 </w:instrText>
      </w:r>
      <w:r>
        <w:fldChar w:fldCharType="separate"/>
      </w:r>
      <w:r>
        <w:t>II</w:t>
      </w:r>
      <w:r>
        <w:fldChar w:fldCharType="end"/>
      </w:r>
      <w:r>
        <w:fldChar w:fldCharType="end"/>
      </w:r>
    </w:p>
    <w:p>
      <w:pPr>
        <w:pStyle w:val="20"/>
        <w:tabs>
          <w:tab w:val="right" w:leader="dot" w:pos="9354"/>
        </w:tabs>
      </w:pPr>
      <w:r>
        <w:fldChar w:fldCharType="begin"/>
      </w:r>
      <w:r>
        <w:instrText xml:space="preserve"> HYPERLINK \l "_Toc1383092833" </w:instrText>
      </w:r>
      <w:r>
        <w:fldChar w:fldCharType="separate"/>
      </w:r>
      <w:r>
        <w:rPr>
          <w:rFonts w:hint="eastAsia" w:ascii="黑体" w:eastAsia="黑体"/>
        </w:rPr>
        <w:t xml:space="preserve">1  </w:t>
      </w:r>
      <w:r>
        <w:rPr>
          <w:rFonts w:hint="eastAsia"/>
        </w:rPr>
        <w:t>范围</w:t>
      </w:r>
      <w:r>
        <w:tab/>
      </w:r>
      <w:r>
        <w:fldChar w:fldCharType="begin"/>
      </w:r>
      <w:r>
        <w:instrText xml:space="preserve"> PAGEREF _Toc1383092833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"_Toc2094680042"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_Toc2094680042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"_Toc729641724"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_Toc729641724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"_Toc545424741" </w:instrText>
      </w:r>
      <w:r>
        <w:fldChar w:fldCharType="separate"/>
      </w:r>
      <w:r>
        <w:rPr>
          <w:rFonts w:hint="eastAsia" w:ascii="黑体" w:eastAsia="黑体"/>
        </w:rPr>
        <w:t xml:space="preserve">4  </w:t>
      </w:r>
      <w:r>
        <w:rPr>
          <w:rFonts w:hint="eastAsia"/>
        </w:rPr>
        <w:t>防治要求</w:t>
      </w:r>
      <w:r>
        <w:tab/>
      </w:r>
      <w:r>
        <w:fldChar w:fldCharType="begin"/>
      </w:r>
      <w:r>
        <w:instrText xml:space="preserve"> PAGEREF _Toc545424741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"_Toc1038869626" </w:instrText>
      </w:r>
      <w:r>
        <w:fldChar w:fldCharType="separate"/>
      </w:r>
      <w:r>
        <w:rPr>
          <w:rFonts w:hint="eastAsia" w:ascii="黑体" w:eastAsia="黑体"/>
        </w:rPr>
        <w:t xml:space="preserve">5  </w:t>
      </w:r>
      <w:r>
        <w:rPr>
          <w:rFonts w:hint="eastAsia"/>
        </w:rPr>
        <w:t>防治对象</w:t>
      </w:r>
      <w:r>
        <w:tab/>
      </w:r>
      <w:r>
        <w:fldChar w:fldCharType="begin"/>
      </w:r>
      <w:r>
        <w:instrText xml:space="preserve"> PAGEREF _Toc1038869626 </w:instrText>
      </w:r>
      <w:r>
        <w:fldChar w:fldCharType="separate"/>
      </w:r>
      <w:r>
        <w:t>2</w:t>
      </w:r>
      <w:r>
        <w:fldChar w:fldCharType="end"/>
      </w:r>
      <w:r>
        <w:fldChar w:fldCharType="end"/>
      </w:r>
    </w:p>
    <w:p>
      <w:pPr>
        <w:pStyle w:val="20"/>
        <w:tabs>
          <w:tab w:val="right" w:leader="dot" w:pos="9354"/>
        </w:tabs>
      </w:pPr>
      <w:r>
        <w:fldChar w:fldCharType="begin"/>
      </w:r>
      <w:r>
        <w:instrText xml:space="preserve"> HYPERLINK \l "_Toc631590066" </w:instrText>
      </w:r>
      <w:r>
        <w:fldChar w:fldCharType="separate"/>
      </w:r>
      <w:r>
        <w:rPr>
          <w:rFonts w:hint="eastAsia" w:ascii="黑体" w:eastAsia="黑体"/>
        </w:rPr>
        <w:t xml:space="preserve">6  </w:t>
      </w:r>
      <w:r>
        <w:rPr>
          <w:rFonts w:hint="eastAsia"/>
        </w:rPr>
        <w:t>绿色防控技术</w:t>
      </w:r>
      <w:r>
        <w:tab/>
      </w:r>
      <w:r>
        <w:fldChar w:fldCharType="begin"/>
      </w:r>
      <w:r>
        <w:instrText xml:space="preserve"> PAGEREF _Toc631590066 </w:instrText>
      </w:r>
      <w:r>
        <w:fldChar w:fldCharType="separate"/>
      </w:r>
      <w:r>
        <w:t>2</w:t>
      </w:r>
      <w:r>
        <w:fldChar w:fldCharType="end"/>
      </w:r>
      <w:r>
        <w:fldChar w:fldCharType="end"/>
      </w:r>
    </w:p>
    <w:p>
      <w:pPr>
        <w:pStyle w:val="20"/>
        <w:tabs>
          <w:tab w:val="right" w:leader="dot" w:pos="9354"/>
        </w:tabs>
      </w:pPr>
      <w:r>
        <w:fldChar w:fldCharType="begin"/>
      </w:r>
      <w:r>
        <w:instrText xml:space="preserve"> HYPERLINK \l "_Toc1619853037" </w:instrText>
      </w:r>
      <w:r>
        <w:fldChar w:fldCharType="separate"/>
      </w:r>
      <w:r>
        <w:rPr>
          <w:rFonts w:hint="eastAsia" w:ascii="黑体" w:eastAsia="黑体"/>
          <w:lang w:val="en"/>
        </w:rPr>
        <w:t xml:space="preserve">7 </w:t>
      </w:r>
      <w:r>
        <w:rPr>
          <w:rFonts w:hint="eastAsia" w:ascii="黑体" w:eastAsia="黑体"/>
        </w:rPr>
        <w:t xml:space="preserve"> </w:t>
      </w:r>
      <w:r>
        <w:rPr>
          <w:rFonts w:hint="eastAsia"/>
        </w:rPr>
        <w:t>生产档案</w:t>
      </w:r>
      <w:r>
        <w:tab/>
      </w:r>
      <w:r>
        <w:fldChar w:fldCharType="begin"/>
      </w:r>
      <w:r>
        <w:instrText xml:space="preserve"> PAGEREF _Toc1619853037 </w:instrText>
      </w:r>
      <w:r>
        <w:fldChar w:fldCharType="separate"/>
      </w:r>
      <w:r>
        <w:t>6</w:t>
      </w:r>
      <w:r>
        <w:fldChar w:fldCharType="end"/>
      </w:r>
      <w:r>
        <w:fldChar w:fldCharType="end"/>
      </w:r>
    </w:p>
    <w:p>
      <w:pPr>
        <w:pStyle w:val="20"/>
        <w:tabs>
          <w:tab w:val="right" w:leader="dot" w:pos="9354"/>
        </w:tabs>
      </w:pPr>
      <w:r>
        <w:fldChar w:fldCharType="begin"/>
      </w:r>
      <w:r>
        <w:instrText xml:space="preserve"> HYPERLINK \l "_Toc485808955" </w:instrText>
      </w:r>
      <w:r>
        <w:fldChar w:fldCharType="separate"/>
      </w:r>
      <w:r>
        <w:rPr>
          <w:rFonts w:hint="eastAsia"/>
        </w:rPr>
        <w:t>附录A（资料性）</w:t>
      </w:r>
      <w:r>
        <w:rPr>
          <w:rFonts w:hint="eastAsia"/>
        </w:rPr>
        <w:fldChar w:fldCharType="end"/>
      </w:r>
      <w:r>
        <w:rPr>
          <w:rFonts w:hint="eastAsia"/>
        </w:rPr>
        <w:t xml:space="preserve">  </w:t>
      </w:r>
      <w:r>
        <w:fldChar w:fldCharType="begin"/>
      </w:r>
      <w:r>
        <w:instrText xml:space="preserve"> HYPERLINK \l "_Toc1808398209" </w:instrText>
      </w:r>
      <w:r>
        <w:fldChar w:fldCharType="separate"/>
      </w:r>
      <w:r>
        <w:rPr>
          <w:rFonts w:hint="eastAsia"/>
        </w:rPr>
        <w:t>大樱桃主要病虫害危害特征及发生规律</w:t>
      </w:r>
      <w:r>
        <w:tab/>
      </w:r>
      <w:r>
        <w:fldChar w:fldCharType="begin"/>
      </w:r>
      <w:r>
        <w:instrText xml:space="preserve"> PAGEREF _Toc1808398209 </w:instrText>
      </w:r>
      <w:r>
        <w:fldChar w:fldCharType="separate"/>
      </w:r>
      <w:r>
        <w:t>7</w:t>
      </w:r>
      <w:r>
        <w:fldChar w:fldCharType="end"/>
      </w:r>
      <w:r>
        <w:fldChar w:fldCharType="end"/>
      </w:r>
    </w:p>
    <w:p>
      <w:pPr>
        <w:pStyle w:val="99"/>
        <w:spacing w:after="468"/>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97"/>
        <w:spacing w:after="468"/>
      </w:pPr>
      <w:bookmarkStart w:id="26" w:name="_Toc1612123451"/>
      <w:bookmarkStart w:id="27" w:name="BookMark2"/>
      <w:r>
        <w:rPr>
          <w:spacing w:val="320"/>
        </w:rPr>
        <w:t>前</w:t>
      </w:r>
      <w:r>
        <w:t>言</w:t>
      </w:r>
      <w:bookmarkEnd w:id="22"/>
      <w:bookmarkEnd w:id="23"/>
      <w:bookmarkEnd w:id="24"/>
      <w:bookmarkEnd w:id="25"/>
      <w:bookmarkEnd w:id="26"/>
    </w:p>
    <w:p>
      <w:pPr>
        <w:pStyle w:val="38"/>
        <w:ind w:firstLine="420"/>
      </w:pPr>
      <w:r>
        <w:rPr>
          <w:rFonts w:hint="eastAsia"/>
        </w:rPr>
        <w:t>本文件按照GB/T 1.1—2020《标准化工作导则  第1部分：标准化文件的结构和起草规则》的规定起草。</w:t>
      </w:r>
    </w:p>
    <w:p>
      <w:pPr>
        <w:pStyle w:val="38"/>
        <w:ind w:firstLine="420"/>
        <w:rPr>
          <w:rFonts w:ascii="Times New Roman"/>
        </w:rPr>
      </w:pPr>
      <w:r>
        <w:rPr>
          <w:rFonts w:ascii="Times New Roman"/>
        </w:rPr>
        <w:t>本文件代替DB14/T 1224—2016《大樱桃病虫害绿色防控技术规程》，与DB14/T 1224—2016相比，除结构调整和编辑性改动外，主要技术变化如下：</w:t>
      </w:r>
    </w:p>
    <w:p>
      <w:pPr>
        <w:pStyle w:val="38"/>
        <w:ind w:firstLine="420"/>
        <w:rPr>
          <w:rFonts w:ascii="Times New Roman"/>
        </w:rPr>
      </w:pPr>
      <w:r>
        <w:rPr>
          <w:rFonts w:ascii="Times New Roman"/>
        </w:rPr>
        <w:t>——</w:t>
      </w:r>
      <w:r>
        <w:rPr>
          <w:rFonts w:hint="eastAsia" w:ascii="Times New Roman"/>
        </w:rPr>
        <w:t>更改</w:t>
      </w:r>
      <w:r>
        <w:rPr>
          <w:rFonts w:ascii="Times New Roman"/>
        </w:rPr>
        <w:t>了“规范性引用文件”中的部分内容（见</w:t>
      </w:r>
      <w:r>
        <w:rPr>
          <w:rFonts w:hint="eastAsia" w:ascii="Times New Roman"/>
        </w:rPr>
        <w:t>2</w:t>
      </w:r>
      <w:r>
        <w:rPr>
          <w:rFonts w:ascii="Times New Roman"/>
        </w:rPr>
        <w:t>）</w:t>
      </w:r>
    </w:p>
    <w:p>
      <w:pPr>
        <w:pStyle w:val="38"/>
        <w:ind w:firstLine="420"/>
        <w:rPr>
          <w:rFonts w:ascii="Times New Roman"/>
        </w:rPr>
      </w:pPr>
      <w:r>
        <w:rPr>
          <w:rFonts w:ascii="Times New Roman"/>
        </w:rPr>
        <w:t>——</w:t>
      </w:r>
      <w:r>
        <w:rPr>
          <w:rFonts w:hint="eastAsia" w:ascii="Times New Roman"/>
        </w:rPr>
        <w:t>删除</w:t>
      </w:r>
      <w:r>
        <w:rPr>
          <w:rFonts w:ascii="Times New Roman"/>
        </w:rPr>
        <w:t>了“术语和定义”中的部分内容（见</w:t>
      </w:r>
      <w:r>
        <w:rPr>
          <w:rFonts w:ascii="Times New Roman"/>
          <w:lang w:val="en"/>
        </w:rPr>
        <w:t>2016</w:t>
      </w:r>
      <w:r>
        <w:rPr>
          <w:rFonts w:hint="eastAsia" w:ascii="Times New Roman"/>
          <w:lang w:val="en"/>
        </w:rPr>
        <w:t>版</w:t>
      </w:r>
      <w:r>
        <w:rPr>
          <w:rFonts w:hint="eastAsia" w:ascii="Times New Roman"/>
        </w:rPr>
        <w:t>3.2、3.3、3.5</w:t>
      </w:r>
      <w:r>
        <w:rPr>
          <w:rFonts w:ascii="Times New Roman"/>
        </w:rPr>
        <w:t>）</w:t>
      </w:r>
    </w:p>
    <w:p>
      <w:pPr>
        <w:pStyle w:val="38"/>
        <w:ind w:firstLine="420"/>
        <w:rPr>
          <w:rFonts w:ascii="Times New Roman"/>
        </w:rPr>
      </w:pPr>
      <w:r>
        <w:rPr>
          <w:rFonts w:ascii="Times New Roman"/>
        </w:rPr>
        <w:t>——</w:t>
      </w:r>
      <w:r>
        <w:rPr>
          <w:rFonts w:hint="eastAsia" w:ascii="Times New Roman"/>
        </w:rPr>
        <w:t>更改了</w:t>
      </w:r>
      <w:r>
        <w:rPr>
          <w:rFonts w:ascii="Times New Roman"/>
        </w:rPr>
        <w:t>“防治要求”（见</w:t>
      </w:r>
      <w:r>
        <w:rPr>
          <w:rFonts w:hint="eastAsia" w:ascii="Times New Roman"/>
        </w:rPr>
        <w:t>2016版4</w:t>
      </w:r>
      <w:r>
        <w:rPr>
          <w:rFonts w:ascii="Times New Roman"/>
        </w:rPr>
        <w:t>）</w:t>
      </w:r>
    </w:p>
    <w:p>
      <w:pPr>
        <w:pStyle w:val="38"/>
        <w:ind w:firstLine="420"/>
        <w:rPr>
          <w:rFonts w:ascii="Times New Roman"/>
        </w:rPr>
      </w:pPr>
      <w:r>
        <w:rPr>
          <w:rFonts w:ascii="Times New Roman"/>
        </w:rPr>
        <w:t>——删除了“注意事项”</w:t>
      </w:r>
      <w:r>
        <w:rPr>
          <w:rFonts w:hint="eastAsia" w:ascii="Times New Roman"/>
        </w:rPr>
        <w:t>一章</w:t>
      </w:r>
      <w:r>
        <w:rPr>
          <w:rFonts w:ascii="Times New Roman"/>
        </w:rPr>
        <w:t>（</w:t>
      </w:r>
      <w:r>
        <w:rPr>
          <w:rFonts w:hint="eastAsia" w:ascii="Times New Roman"/>
        </w:rPr>
        <w:t>见</w:t>
      </w:r>
      <w:r>
        <w:rPr>
          <w:rFonts w:ascii="Times New Roman"/>
        </w:rPr>
        <w:t>2016年版</w:t>
      </w:r>
      <w:r>
        <w:rPr>
          <w:rFonts w:hint="eastAsia" w:ascii="Times New Roman"/>
        </w:rPr>
        <w:t>5</w:t>
      </w:r>
      <w:r>
        <w:rPr>
          <w:rFonts w:ascii="Times New Roman"/>
        </w:rPr>
        <w:t>）</w:t>
      </w:r>
    </w:p>
    <w:p>
      <w:pPr>
        <w:pStyle w:val="38"/>
        <w:ind w:firstLine="420"/>
        <w:rPr>
          <w:rFonts w:ascii="Times New Roman"/>
        </w:rPr>
      </w:pPr>
      <w:r>
        <w:rPr>
          <w:rFonts w:ascii="Times New Roman"/>
        </w:rPr>
        <w:t>——</w:t>
      </w:r>
      <w:r>
        <w:rPr>
          <w:rFonts w:hint="eastAsia" w:ascii="Times New Roman"/>
        </w:rPr>
        <w:t>增加</w:t>
      </w:r>
      <w:r>
        <w:rPr>
          <w:rFonts w:ascii="Times New Roman"/>
        </w:rPr>
        <w:t>了</w:t>
      </w:r>
      <w:r>
        <w:rPr>
          <w:rFonts w:hint="eastAsia" w:ascii="Times New Roman"/>
        </w:rPr>
        <w:t>“防治对象”一章（见5）</w:t>
      </w:r>
    </w:p>
    <w:p>
      <w:pPr>
        <w:pStyle w:val="38"/>
        <w:ind w:firstLine="420"/>
        <w:rPr>
          <w:rFonts w:ascii="Times New Roman"/>
        </w:rPr>
      </w:pPr>
      <w:r>
        <w:rPr>
          <w:rFonts w:ascii="Times New Roman"/>
        </w:rPr>
        <w:t>——</w:t>
      </w:r>
      <w:r>
        <w:rPr>
          <w:rFonts w:hint="eastAsia" w:ascii="Times New Roman"/>
        </w:rPr>
        <w:t>更改了</w:t>
      </w:r>
      <w:r>
        <w:rPr>
          <w:rFonts w:ascii="Times New Roman"/>
        </w:rPr>
        <w:t>“绿色防控</w:t>
      </w:r>
      <w:r>
        <w:rPr>
          <w:rFonts w:hint="eastAsia" w:ascii="Times New Roman"/>
        </w:rPr>
        <w:t>技术</w:t>
      </w:r>
      <w:r>
        <w:rPr>
          <w:rFonts w:ascii="Times New Roman"/>
        </w:rPr>
        <w:t>”（见</w:t>
      </w:r>
      <w:r>
        <w:rPr>
          <w:rFonts w:hint="eastAsia" w:ascii="Times New Roman"/>
        </w:rPr>
        <w:t>2016版6</w:t>
      </w:r>
      <w:r>
        <w:rPr>
          <w:rFonts w:ascii="Times New Roman"/>
        </w:rPr>
        <w:t>）</w:t>
      </w:r>
    </w:p>
    <w:p>
      <w:pPr>
        <w:pStyle w:val="38"/>
        <w:ind w:firstLine="420"/>
        <w:rPr>
          <w:rFonts w:ascii="Times New Roman"/>
        </w:rPr>
      </w:pPr>
      <w:r>
        <w:rPr>
          <w:rFonts w:ascii="Times New Roman"/>
        </w:rPr>
        <w:t>——</w:t>
      </w:r>
      <w:r>
        <w:rPr>
          <w:rFonts w:hint="eastAsia" w:ascii="Times New Roman"/>
        </w:rPr>
        <w:t>增加</w:t>
      </w:r>
      <w:r>
        <w:rPr>
          <w:rFonts w:ascii="Times New Roman"/>
        </w:rPr>
        <w:t>了</w:t>
      </w:r>
      <w:r>
        <w:rPr>
          <w:rFonts w:hint="eastAsia" w:ascii="Times New Roman"/>
        </w:rPr>
        <w:t>“生产档案”一章（见7）</w:t>
      </w:r>
    </w:p>
    <w:p>
      <w:pPr>
        <w:pStyle w:val="38"/>
        <w:ind w:firstLine="420"/>
        <w:rPr>
          <w:rFonts w:ascii="Times New Roman"/>
        </w:rPr>
      </w:pPr>
      <w:r>
        <w:rPr>
          <w:rFonts w:ascii="Times New Roman"/>
        </w:rPr>
        <w:t>本文件由山西省农业农村厅提出、组织实施和监督检查。</w:t>
      </w:r>
    </w:p>
    <w:p>
      <w:pPr>
        <w:pStyle w:val="38"/>
        <w:ind w:firstLine="420"/>
        <w:rPr>
          <w:rFonts w:ascii="Times New Roman"/>
        </w:rPr>
      </w:pPr>
      <w:r>
        <w:rPr>
          <w:rFonts w:ascii="Times New Roman"/>
        </w:rPr>
        <w:t>本文件由山西省市场监督管理局对标准的组织实施情况进行监督检查。</w:t>
      </w:r>
    </w:p>
    <w:p>
      <w:pPr>
        <w:pStyle w:val="38"/>
        <w:ind w:firstLine="420"/>
        <w:rPr>
          <w:rFonts w:ascii="Times New Roman"/>
        </w:rPr>
      </w:pPr>
      <w:r>
        <w:rPr>
          <w:rFonts w:ascii="Times New Roman"/>
        </w:rPr>
        <w:t>本文件由山西省农业标准化技术委员会（SXS/TC 19)归口。</w:t>
      </w:r>
    </w:p>
    <w:p>
      <w:pPr>
        <w:pStyle w:val="38"/>
        <w:ind w:firstLine="420"/>
        <w:rPr>
          <w:rFonts w:ascii="Times New Roman"/>
        </w:rPr>
      </w:pPr>
      <w:r>
        <w:rPr>
          <w:rFonts w:ascii="Times New Roman"/>
        </w:rPr>
        <w:t>本文件起草单位：山西省植物保护植物检疫中心、万荣县农业农村局、运城市植物保护植物检疫站</w:t>
      </w:r>
    </w:p>
    <w:p>
      <w:pPr>
        <w:pStyle w:val="38"/>
        <w:ind w:firstLine="420"/>
        <w:rPr>
          <w:rFonts w:ascii="Times New Roman"/>
        </w:rPr>
      </w:pPr>
      <w:r>
        <w:rPr>
          <w:rFonts w:ascii="Times New Roman"/>
        </w:rPr>
        <w:t>本文件主要起草人：张东霞、尹祥杰、王莉、贺春娟、朱艳天、刘艳俊、</w:t>
      </w:r>
      <w:r>
        <w:rPr>
          <w:rFonts w:hint="eastAsia" w:ascii="Times New Roman"/>
        </w:rPr>
        <w:t>康辰、</w:t>
      </w:r>
      <w:r>
        <w:rPr>
          <w:rFonts w:ascii="Times New Roman"/>
        </w:rPr>
        <w:t>刘凤、郑晓东、贾蕊琴、申晓晨、刘一景、胡浩</w:t>
      </w:r>
    </w:p>
    <w:p>
      <w:pPr>
        <w:pStyle w:val="38"/>
        <w:ind w:firstLine="420"/>
        <w:rPr>
          <w:rFonts w:ascii="Times New Roman"/>
        </w:rPr>
      </w:pPr>
      <w:r>
        <w:rPr>
          <w:rFonts w:ascii="Times New Roman"/>
        </w:rPr>
        <w:t>本文件及其所代替文件的历次版本发布情况为：</w:t>
      </w:r>
    </w:p>
    <w:p>
      <w:pPr>
        <w:pStyle w:val="38"/>
        <w:ind w:firstLine="420"/>
        <w:rPr>
          <w:rFonts w:ascii="Times New Roman"/>
        </w:rPr>
      </w:pPr>
      <w:r>
        <w:rPr>
          <w:rFonts w:ascii="Times New Roman"/>
        </w:rPr>
        <w:t>——2016年首次发布为DB14/T 1224—2016；</w:t>
      </w:r>
    </w:p>
    <w:p>
      <w:pPr>
        <w:pStyle w:val="38"/>
        <w:ind w:firstLine="420"/>
        <w:rPr>
          <w:rFonts w:ascii="Times New Roman"/>
        </w:rPr>
      </w:pPr>
      <w:r>
        <w:rPr>
          <w:rFonts w:ascii="Times New Roman"/>
        </w:rPr>
        <w:t>——本次为第一次修订。</w:t>
      </w:r>
    </w:p>
    <w:p>
      <w:pPr>
        <w:pStyle w:val="38"/>
        <w:ind w:firstLine="420"/>
      </w:pPr>
    </w:p>
    <w:p>
      <w:pPr>
        <w:pStyle w:val="38"/>
        <w:ind w:firstLine="420"/>
      </w:pPr>
    </w:p>
    <w:p>
      <w:pPr>
        <w:pStyle w:val="38"/>
        <w:ind w:firstLine="420"/>
        <w:sectPr>
          <w:pgSz w:w="11906" w:h="16838"/>
          <w:pgMar w:top="2410" w:right="1134" w:bottom="1134" w:left="1134" w:header="1418" w:footer="1134" w:gutter="284"/>
          <w:pgNumType w:fmt="upperRoman"/>
          <w:cols w:space="425" w:num="1"/>
          <w:formProt w:val="0"/>
          <w:docGrid w:type="lines" w:linePitch="312" w:charSpace="0"/>
        </w:sectPr>
      </w:pPr>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F41E6C0D0650457F948031114C3607C8"/>
        </w:placeholder>
      </w:sdtPr>
      <w:sdtContent>
        <w:p>
          <w:pPr>
            <w:pStyle w:val="179"/>
            <w:spacing w:before="3" w:beforeLines="1" w:after="686" w:afterLines="220"/>
          </w:pPr>
          <w:bookmarkStart w:id="29" w:name="NEW_STAND_NAME"/>
          <w:r>
            <w:rPr>
              <w:rFonts w:hint="eastAsia"/>
            </w:rPr>
            <w:t>露地大樱桃主要病虫害绿色防控技术规程</w:t>
          </w:r>
        </w:p>
      </w:sdtContent>
    </w:sdt>
    <w:bookmarkEnd w:id="29"/>
    <w:p>
      <w:pPr>
        <w:pStyle w:val="37"/>
        <w:spacing w:before="312" w:after="312"/>
      </w:pPr>
      <w:bookmarkStart w:id="30" w:name="_Toc17233325"/>
      <w:bookmarkStart w:id="31" w:name="_Toc26648465"/>
      <w:bookmarkStart w:id="32" w:name="_Toc26718930"/>
      <w:bookmarkStart w:id="33" w:name="_Toc24884218"/>
      <w:bookmarkStart w:id="34" w:name="_Toc191580139"/>
      <w:bookmarkStart w:id="35" w:name="_Toc108783423"/>
      <w:bookmarkStart w:id="36" w:name="_Toc26986530"/>
      <w:bookmarkStart w:id="37" w:name="_Toc109319321"/>
      <w:bookmarkStart w:id="38" w:name="_Toc108783405"/>
      <w:bookmarkStart w:id="39" w:name="_Toc26986771"/>
      <w:bookmarkStart w:id="40" w:name="_Toc109319572"/>
      <w:bookmarkStart w:id="41" w:name="_Toc1383092833"/>
      <w:bookmarkStart w:id="42" w:name="_Toc17233333"/>
      <w:bookmarkStart w:id="43" w:name="_Toc24884211"/>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232"/>
      </w:pPr>
      <w:bookmarkStart w:id="44" w:name="_Toc108783424"/>
      <w:bookmarkStart w:id="45" w:name="_Toc17233334"/>
      <w:bookmarkStart w:id="46" w:name="_Toc26986772"/>
      <w:bookmarkStart w:id="47" w:name="_Toc26718931"/>
      <w:bookmarkStart w:id="48" w:name="_Toc109319573"/>
      <w:bookmarkStart w:id="49" w:name="_Toc26648466"/>
      <w:bookmarkStart w:id="50" w:name="_Toc24884219"/>
      <w:bookmarkStart w:id="51" w:name="_Toc108783406"/>
      <w:bookmarkStart w:id="52" w:name="_Toc109319322"/>
      <w:bookmarkStart w:id="53" w:name="_Toc17233326"/>
      <w:bookmarkStart w:id="54" w:name="_Toc26986531"/>
      <w:bookmarkStart w:id="55" w:name="_Toc24884212"/>
      <w:r>
        <w:t>本</w:t>
      </w:r>
      <w:r>
        <w:rPr>
          <w:rFonts w:hint="eastAsia"/>
        </w:rPr>
        <w:t>文件</w:t>
      </w:r>
      <w:r>
        <w:t>规定了</w:t>
      </w:r>
      <w:r>
        <w:rPr>
          <w:rFonts w:hint="eastAsia"/>
        </w:rPr>
        <w:t>大</w:t>
      </w:r>
      <w:r>
        <w:t>樱桃病虫害绿色防控的术语和定义、</w:t>
      </w:r>
      <w:r>
        <w:rPr>
          <w:rFonts w:hint="eastAsia"/>
        </w:rPr>
        <w:t>防治要求</w:t>
      </w:r>
      <w:r>
        <w:t>、</w:t>
      </w:r>
      <w:r>
        <w:rPr>
          <w:rFonts w:hint="eastAsia"/>
        </w:rPr>
        <w:t>防治对象、</w:t>
      </w:r>
      <w:r>
        <w:t>绿色防控</w:t>
      </w:r>
      <w:r>
        <w:rPr>
          <w:rFonts w:hint="eastAsia"/>
        </w:rPr>
        <w:t>技术、生产档案</w:t>
      </w:r>
      <w:r>
        <w:t>。</w:t>
      </w:r>
    </w:p>
    <w:p>
      <w:pPr>
        <w:pStyle w:val="232"/>
      </w:pPr>
      <w:r>
        <w:t>本</w:t>
      </w:r>
      <w:r>
        <w:rPr>
          <w:rFonts w:hint="eastAsia"/>
        </w:rPr>
        <w:t>文件</w:t>
      </w:r>
      <w:r>
        <w:t>适用于露地</w:t>
      </w:r>
      <w:r>
        <w:rPr>
          <w:rFonts w:hint="eastAsia"/>
        </w:rPr>
        <w:t>大</w:t>
      </w:r>
      <w:r>
        <w:t>樱桃生产中</w:t>
      </w:r>
      <w:r>
        <w:rPr>
          <w:rFonts w:hint="eastAsia"/>
        </w:rPr>
        <w:t>主要</w:t>
      </w:r>
      <w:r>
        <w:t>病虫害绿色防控。</w:t>
      </w:r>
    </w:p>
    <w:p>
      <w:pPr>
        <w:pStyle w:val="37"/>
        <w:spacing w:before="312" w:after="312"/>
      </w:pPr>
      <w:bookmarkStart w:id="56" w:name="_Toc1483440047"/>
      <w:bookmarkStart w:id="57" w:name="_Toc2094680042"/>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ad7758c3-2d05-4fdd-a8e8-0a99c16eae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3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2"/>
        <w:rPr>
          <w:rFonts w:ascii="Times New Roman"/>
        </w:rPr>
      </w:pPr>
      <w:bookmarkStart w:id="58" w:name="_Toc109319323"/>
      <w:bookmarkStart w:id="59" w:name="_Toc108783407"/>
      <w:bookmarkStart w:id="60" w:name="_Toc109319574"/>
      <w:bookmarkStart w:id="61" w:name="_Toc108783425"/>
      <w:r>
        <w:rPr>
          <w:rFonts w:ascii="Times New Roman"/>
        </w:rPr>
        <w:t>GB/T 8321</w:t>
      </w:r>
      <w:r>
        <w:rPr>
          <w:rFonts w:hint="eastAsia" w:ascii="Times New Roman"/>
        </w:rPr>
        <w:t xml:space="preserve"> </w:t>
      </w:r>
      <w:r>
        <w:rPr>
          <w:rFonts w:ascii="Times New Roman"/>
        </w:rPr>
        <w:t>（所有部分）  农药合理使用准则</w:t>
      </w:r>
    </w:p>
    <w:p>
      <w:pPr>
        <w:pStyle w:val="232"/>
        <w:rPr>
          <w:rFonts w:ascii="Times New Roman"/>
        </w:rPr>
      </w:pPr>
      <w:r>
        <w:rPr>
          <w:rFonts w:ascii="Times New Roman"/>
        </w:rPr>
        <w:t xml:space="preserve">GB/T </w:t>
      </w:r>
      <w:r>
        <w:rPr>
          <w:rFonts w:hint="eastAsia" w:ascii="Times New Roman"/>
        </w:rPr>
        <w:t>24689.2 植物保护机械  杀虫灯</w:t>
      </w:r>
    </w:p>
    <w:p>
      <w:pPr>
        <w:pStyle w:val="232"/>
        <w:rPr>
          <w:rFonts w:ascii="Times New Roman"/>
        </w:rPr>
      </w:pPr>
      <w:r>
        <w:rPr>
          <w:rFonts w:ascii="Times New Roman"/>
        </w:rPr>
        <w:t xml:space="preserve">GB/T </w:t>
      </w:r>
      <w:r>
        <w:rPr>
          <w:rFonts w:hint="eastAsia" w:ascii="Times New Roman"/>
        </w:rPr>
        <w:t>24689.4 植物保护机械  诱虫板</w:t>
      </w:r>
    </w:p>
    <w:p>
      <w:pPr>
        <w:pStyle w:val="232"/>
        <w:rPr>
          <w:rFonts w:ascii="Times New Roman"/>
        </w:rPr>
      </w:pPr>
      <w:r>
        <w:rPr>
          <w:rFonts w:hint="eastAsia" w:ascii="Times New Roman"/>
        </w:rPr>
        <w:t>HJ</w:t>
      </w:r>
      <w:r>
        <w:rPr>
          <w:rFonts w:ascii="Times New Roman"/>
        </w:rPr>
        <w:t>/T</w:t>
      </w:r>
      <w:r>
        <w:rPr>
          <w:rFonts w:hint="eastAsia" w:ascii="Times New Roman"/>
        </w:rPr>
        <w:t xml:space="preserve"> 80</w:t>
      </w:r>
      <w:r>
        <w:rPr>
          <w:rFonts w:ascii="Times New Roman"/>
        </w:rPr>
        <w:t xml:space="preserve">  有机产品</w:t>
      </w:r>
      <w:r>
        <w:rPr>
          <w:rFonts w:hint="eastAsia" w:ascii="Times New Roman"/>
        </w:rPr>
        <w:t>技术规范</w:t>
      </w:r>
    </w:p>
    <w:p>
      <w:pPr>
        <w:pStyle w:val="232"/>
        <w:rPr>
          <w:rFonts w:ascii="Times New Roman"/>
        </w:rPr>
      </w:pPr>
      <w:r>
        <w:rPr>
          <w:rFonts w:ascii="Times New Roman"/>
        </w:rPr>
        <w:t xml:space="preserve">NY/T 393  绿色食品 </w:t>
      </w:r>
      <w:r>
        <w:rPr>
          <w:rFonts w:hint="eastAsia" w:ascii="Times New Roman"/>
        </w:rPr>
        <w:t xml:space="preserve"> </w:t>
      </w:r>
      <w:r>
        <w:rPr>
          <w:rFonts w:ascii="Times New Roman"/>
        </w:rPr>
        <w:t>农药使用准则</w:t>
      </w:r>
    </w:p>
    <w:p>
      <w:pPr>
        <w:pStyle w:val="37"/>
        <w:spacing w:before="312" w:after="312"/>
      </w:pPr>
      <w:bookmarkStart w:id="62" w:name="_Toc729641724"/>
      <w:bookmarkStart w:id="63" w:name="_Toc1115668387"/>
      <w:r>
        <w:rPr>
          <w:rFonts w:hint="eastAsia"/>
          <w:szCs w:val="21"/>
        </w:rPr>
        <w:t>术语和定义</w:t>
      </w:r>
      <w:bookmarkEnd w:id="58"/>
      <w:bookmarkEnd w:id="59"/>
      <w:bookmarkEnd w:id="60"/>
      <w:bookmarkEnd w:id="61"/>
      <w:bookmarkEnd w:id="62"/>
      <w:bookmarkEnd w:id="63"/>
    </w:p>
    <w:sdt>
      <w:sdtPr>
        <w:id w:val="-1"/>
        <w:placeholder>
          <w:docPart w:val="{0ee354e2-de44-465e-8e19-bf23456eb2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38"/>
            <w:ind w:firstLine="420"/>
          </w:pPr>
          <w:bookmarkStart w:id="64" w:name="_Toc26986532"/>
          <w:bookmarkEnd w:id="64"/>
          <w:r>
            <w:t>下列术语和定义适用于本文件。</w:t>
          </w:r>
        </w:p>
      </w:sdtContent>
    </w:sdt>
    <w:p>
      <w:pPr>
        <w:pStyle w:val="36"/>
        <w:spacing w:before="156" w:after="156"/>
      </w:pPr>
    </w:p>
    <w:p>
      <w:pPr>
        <w:pStyle w:val="38"/>
        <w:ind w:firstLine="420"/>
        <w:rPr>
          <w:rFonts w:ascii="黑体" w:hAnsi="黑体" w:eastAsia="黑体" w:cs="黑体"/>
        </w:rPr>
      </w:pPr>
      <w:r>
        <w:rPr>
          <w:rFonts w:hint="eastAsia" w:ascii="黑体" w:hAnsi="黑体" w:eastAsia="黑体" w:cs="黑体"/>
        </w:rPr>
        <w:t>绿色防控技术</w:t>
      </w:r>
    </w:p>
    <w:p>
      <w:pPr>
        <w:ind w:firstLine="420" w:firstLineChars="200"/>
      </w:pPr>
      <w:r>
        <w:t>以确保农业生产、农产品质量和农业生态环境安全为目标，以减少化学农药使用为目的，优先采取生态控制、生物防治和物理防治、科学用药等环境友好型技术措施控制农作物病虫危害的行为。</w:t>
      </w:r>
    </w:p>
    <w:p>
      <w:pPr>
        <w:pStyle w:val="36"/>
        <w:spacing w:before="156" w:after="156"/>
      </w:pPr>
    </w:p>
    <w:p>
      <w:pPr>
        <w:pStyle w:val="38"/>
        <w:ind w:firstLine="420"/>
        <w:rPr>
          <w:rFonts w:ascii="黑体" w:hAnsi="黑体" w:eastAsia="黑体" w:cs="黑体"/>
        </w:rPr>
      </w:pPr>
      <w:r>
        <w:rPr>
          <w:rFonts w:hint="eastAsia" w:ascii="黑体" w:hAnsi="黑体" w:eastAsia="黑体" w:cs="黑体"/>
        </w:rPr>
        <w:t>二次稀释法</w:t>
      </w:r>
    </w:p>
    <w:p>
      <w:pPr>
        <w:pStyle w:val="38"/>
        <w:ind w:firstLine="420"/>
      </w:pPr>
      <w:r>
        <w:rPr>
          <w:rFonts w:ascii="Times New Roman"/>
        </w:rPr>
        <w:t>先用少量水或稀释载体将农药制剂稀释成母液或母粉，然后再稀释到所需浓度</w:t>
      </w:r>
      <w:r>
        <w:rPr>
          <w:rFonts w:hint="eastAsia" w:ascii="Times New Roman"/>
        </w:rPr>
        <w:t>，</w:t>
      </w:r>
      <w:r>
        <w:rPr>
          <w:rFonts w:ascii="Times New Roman"/>
        </w:rPr>
        <w:t>也称为两步配制法。</w:t>
      </w:r>
    </w:p>
    <w:p>
      <w:pPr>
        <w:pStyle w:val="37"/>
        <w:spacing w:before="312" w:after="312"/>
      </w:pPr>
      <w:bookmarkStart w:id="65" w:name="_Toc545424741"/>
      <w:bookmarkStart w:id="66" w:name="_Toc2122607701"/>
      <w:bookmarkStart w:id="67" w:name="_Toc109319575"/>
      <w:bookmarkStart w:id="68" w:name="_Toc108783426"/>
      <w:bookmarkStart w:id="69" w:name="_Toc109319324"/>
      <w:bookmarkStart w:id="70" w:name="_Toc108783408"/>
      <w:r>
        <w:rPr>
          <w:rFonts w:hint="eastAsia"/>
        </w:rPr>
        <w:t>防治要求</w:t>
      </w:r>
      <w:bookmarkEnd w:id="65"/>
      <w:bookmarkEnd w:id="66"/>
      <w:bookmarkEnd w:id="67"/>
      <w:bookmarkEnd w:id="68"/>
      <w:bookmarkEnd w:id="69"/>
      <w:bookmarkEnd w:id="70"/>
    </w:p>
    <w:p>
      <w:pPr>
        <w:pStyle w:val="164"/>
      </w:pPr>
      <w:r>
        <w:rPr>
          <w:rFonts w:hint="eastAsia"/>
        </w:rPr>
        <w:t>贯彻</w:t>
      </w:r>
      <w:r>
        <w:rPr>
          <w:rFonts w:ascii="Times New Roman" w:hAnsi="Times New Roman"/>
          <w:bCs/>
        </w:rPr>
        <w:t>“预防为主，综合防治”的植保方针，树立“公共植保、绿色植保”理念</w:t>
      </w:r>
      <w:r>
        <w:rPr>
          <w:rFonts w:hint="eastAsia" w:ascii="Times New Roman" w:hAnsi="Times New Roman"/>
          <w:bCs/>
        </w:rPr>
        <w:t>。</w:t>
      </w:r>
    </w:p>
    <w:p>
      <w:pPr>
        <w:pStyle w:val="164"/>
      </w:pPr>
      <w:r>
        <w:rPr>
          <w:rFonts w:hint="eastAsia" w:ascii="Times New Roman" w:hAnsi="Times New Roman"/>
          <w:bCs/>
        </w:rPr>
        <w:t>针对大樱桃不同生育期主要病虫发生特点，有针对性采取以农业和生物防控为基础，理化诱控为核心，化学防治为辅助的综合措施，在有效控制病虫危害的同时，减少化学农药使用，保障大樱桃产量、质量及生态环境安全。</w:t>
      </w:r>
    </w:p>
    <w:p>
      <w:pPr>
        <w:pStyle w:val="164"/>
        <w:rPr>
          <w:rFonts w:ascii="Times New Roman" w:hAnsi="Times New Roman"/>
        </w:rPr>
      </w:pPr>
      <w:r>
        <w:rPr>
          <w:rFonts w:ascii="Times New Roman" w:hAnsi="Times New Roman"/>
          <w:bCs/>
        </w:rPr>
        <w:t>化学农药使用应按照GB/T 8321</w:t>
      </w:r>
      <w:r>
        <w:rPr>
          <w:rFonts w:hint="eastAsia" w:ascii="Times New Roman" w:hAnsi="Times New Roman"/>
          <w:bCs/>
        </w:rPr>
        <w:t xml:space="preserve"> </w:t>
      </w:r>
      <w:r>
        <w:rPr>
          <w:rFonts w:ascii="Times New Roman" w:hAnsi="Times New Roman"/>
        </w:rPr>
        <w:t>（所有部分）</w:t>
      </w:r>
      <w:r>
        <w:rPr>
          <w:rFonts w:ascii="Times New Roman" w:hAnsi="Times New Roman"/>
          <w:bCs/>
        </w:rPr>
        <w:t>等的规定执行；遵守农药安全间隔期，科学轮换使用农药；严禁使用高毒、高残留农药，花期树上部不得施用化学农药；生产绿色、有机大樱桃使用农药应按照NY/T 393、HJ/T 80</w:t>
      </w:r>
      <w:r>
        <w:rPr>
          <w:rFonts w:hint="eastAsia" w:ascii="Times New Roman" w:hAnsi="Times New Roman"/>
          <w:bCs/>
        </w:rPr>
        <w:t>的</w:t>
      </w:r>
      <w:r>
        <w:rPr>
          <w:rFonts w:ascii="Times New Roman" w:hAnsi="Times New Roman"/>
          <w:bCs/>
        </w:rPr>
        <w:t>相关规定执行。</w:t>
      </w:r>
    </w:p>
    <w:p>
      <w:pPr>
        <w:pStyle w:val="37"/>
        <w:spacing w:before="312" w:after="312"/>
      </w:pPr>
      <w:bookmarkStart w:id="71" w:name="_Toc1038869626"/>
      <w:bookmarkStart w:id="72" w:name="_Toc494983543"/>
      <w:bookmarkStart w:id="73" w:name="_Toc108783412"/>
      <w:bookmarkStart w:id="74" w:name="_Toc108783427"/>
      <w:r>
        <w:rPr>
          <w:rFonts w:hint="eastAsia"/>
        </w:rPr>
        <w:t>防治对象</w:t>
      </w:r>
      <w:bookmarkEnd w:id="71"/>
    </w:p>
    <w:p>
      <w:pPr>
        <w:pStyle w:val="36"/>
        <w:spacing w:before="156" w:after="156"/>
      </w:pPr>
      <w:r>
        <w:rPr>
          <w:rFonts w:hint="eastAsia"/>
        </w:rPr>
        <w:t>主要害虫</w:t>
      </w:r>
    </w:p>
    <w:p>
      <w:pPr>
        <w:pStyle w:val="38"/>
        <w:ind w:firstLine="420"/>
      </w:pPr>
      <w:r>
        <w:rPr>
          <w:rFonts w:hint="eastAsia"/>
        </w:rPr>
        <w:t>叶螨、蚜虫、介壳虫、大青叶蝉、果蝇、天牛等。主要害虫危害特征及发生规律见附录A.1</w:t>
      </w:r>
    </w:p>
    <w:p>
      <w:pPr>
        <w:pStyle w:val="36"/>
        <w:spacing w:before="156" w:after="156"/>
      </w:pPr>
      <w:r>
        <w:rPr>
          <w:rFonts w:hint="eastAsia"/>
        </w:rPr>
        <w:t>主要病害</w:t>
      </w:r>
    </w:p>
    <w:p>
      <w:pPr>
        <w:pStyle w:val="38"/>
        <w:ind w:firstLine="420"/>
      </w:pPr>
      <w:r>
        <w:rPr>
          <w:rFonts w:hint="eastAsia"/>
        </w:rPr>
        <w:t>根癌病、根腐病、腐烂病、流胶病、穿孔病等，主要病害危害特征及发生规律见附录A.2。</w:t>
      </w:r>
    </w:p>
    <w:p>
      <w:pPr>
        <w:pStyle w:val="37"/>
        <w:spacing w:before="312" w:after="312"/>
      </w:pPr>
      <w:bookmarkStart w:id="75" w:name="_Toc631590066"/>
      <w:r>
        <w:rPr>
          <w:rFonts w:hint="eastAsia"/>
        </w:rPr>
        <w:t>绿色防控</w:t>
      </w:r>
      <w:bookmarkEnd w:id="72"/>
      <w:r>
        <w:rPr>
          <w:rFonts w:hint="eastAsia"/>
        </w:rPr>
        <w:t>技术</w:t>
      </w:r>
      <w:bookmarkEnd w:id="75"/>
    </w:p>
    <w:bookmarkEnd w:id="73"/>
    <w:bookmarkEnd w:id="74"/>
    <w:p>
      <w:pPr>
        <w:pStyle w:val="36"/>
        <w:spacing w:before="156" w:after="156"/>
      </w:pPr>
      <w:r>
        <w:rPr>
          <w:rFonts w:hint="eastAsia"/>
        </w:rPr>
        <w:t>休眠期</w:t>
      </w:r>
    </w:p>
    <w:p>
      <w:pPr>
        <w:pStyle w:val="40"/>
        <w:spacing w:before="156" w:after="156"/>
      </w:pPr>
      <w:r>
        <w:rPr>
          <w:rFonts w:hint="eastAsia"/>
        </w:rPr>
        <w:t>合理修剪</w:t>
      </w:r>
    </w:p>
    <w:p>
      <w:pPr>
        <w:pStyle w:val="38"/>
        <w:ind w:firstLine="420"/>
      </w:pPr>
      <w:r>
        <w:rPr>
          <w:rFonts w:hint="eastAsia"/>
        </w:rPr>
        <w:t>按照不同树形，对大樱桃树进行科学整形修剪，改善全园通风透光条件，提高树体抗病能力。</w:t>
      </w:r>
    </w:p>
    <w:p>
      <w:pPr>
        <w:pStyle w:val="40"/>
        <w:spacing w:before="156" w:after="156"/>
      </w:pPr>
      <w:r>
        <w:rPr>
          <w:rFonts w:hint="eastAsia"/>
        </w:rPr>
        <w:t>清园</w:t>
      </w:r>
    </w:p>
    <w:p>
      <w:pPr>
        <w:pStyle w:val="38"/>
        <w:ind w:firstLine="420"/>
      </w:pPr>
      <w:r>
        <w:rPr>
          <w:rFonts w:hint="eastAsia"/>
        </w:rPr>
        <w:t>结合修剪，清理病残枝，刮除枝干粗翘皮、病虫斑，同时把上年秋季绑缚在树干基部的诱虫带解下一并全部带出园外，集中处理，减少园内病虫菌源。介壳虫发生果园，用硬毛刷刷破树体上的介壳虫越冬雌虫。</w:t>
      </w:r>
    </w:p>
    <w:p>
      <w:pPr>
        <w:pStyle w:val="40"/>
        <w:spacing w:before="156" w:after="156"/>
      </w:pPr>
      <w:r>
        <w:rPr>
          <w:rFonts w:hint="eastAsia"/>
        </w:rPr>
        <w:t>刮治病斑</w:t>
      </w:r>
    </w:p>
    <w:p>
      <w:pPr>
        <w:pStyle w:val="38"/>
        <w:ind w:firstLine="420"/>
      </w:pPr>
      <w:r>
        <w:t>仔细检查并彻底刮除树体流胶硬块和腐烂组织，用石硫合剂、代森铵水剂等进行涂沫。</w:t>
      </w:r>
    </w:p>
    <w:p>
      <w:pPr>
        <w:pStyle w:val="40"/>
        <w:spacing w:before="156" w:after="156"/>
      </w:pPr>
      <w:r>
        <w:rPr>
          <w:rFonts w:hint="eastAsia"/>
        </w:rPr>
        <w:t>保护伤口</w:t>
      </w:r>
    </w:p>
    <w:p>
      <w:pPr>
        <w:pStyle w:val="38"/>
        <w:ind w:firstLine="420"/>
      </w:pPr>
      <w:r>
        <w:rPr>
          <w:rFonts w:hint="eastAsia"/>
        </w:rPr>
        <w:t>对剪锯口、病斑刮除后及时涂抹保护剂，预防流胶、腐烂等病害及虫害、冻害。常用的保护剂有：白乳胶漆、防水漆、石灰乳等。</w:t>
      </w:r>
    </w:p>
    <w:p>
      <w:pPr>
        <w:pStyle w:val="40"/>
        <w:spacing w:before="156" w:after="156"/>
      </w:pPr>
      <w:r>
        <w:rPr>
          <w:rFonts w:hint="eastAsia"/>
        </w:rPr>
        <w:t>化学防治</w:t>
      </w:r>
    </w:p>
    <w:p>
      <w:pPr>
        <w:pStyle w:val="38"/>
        <w:ind w:firstLine="420"/>
      </w:pPr>
      <w:r>
        <w:rPr>
          <w:rFonts w:ascii="Times New Roman"/>
        </w:rPr>
        <w:t>当田间平均气温达10</w:t>
      </w:r>
      <w:r>
        <w:rPr>
          <w:rFonts w:hint="eastAsia" w:ascii="Times New Roman"/>
          <w:lang w:val="en"/>
        </w:rPr>
        <w:t>℃</w:t>
      </w:r>
      <w:r>
        <w:rPr>
          <w:rFonts w:ascii="Times New Roman"/>
        </w:rPr>
        <w:t>以上时，全园拉网式喷布</w:t>
      </w:r>
      <w:r>
        <w:rPr>
          <w:rFonts w:hint="eastAsia" w:ascii="Times New Roman"/>
        </w:rPr>
        <w:t>3</w:t>
      </w:r>
      <w:r>
        <w:rPr>
          <w:rFonts w:ascii="Times New Roman"/>
        </w:rPr>
        <w:t>°Bé~</w:t>
      </w:r>
      <w:r>
        <w:rPr>
          <w:rFonts w:hint="eastAsia" w:ascii="Times New Roman"/>
        </w:rPr>
        <w:t>5</w:t>
      </w:r>
      <w:r>
        <w:rPr>
          <w:rFonts w:ascii="Times New Roman"/>
        </w:rPr>
        <w:t>°Bé石硫合剂1次，要求树主干、树枝、老翘皮充分着药，以铲除红蜘蛛、介壳虫、叶斑病、白粉病等病虫源，气温低于4</w:t>
      </w:r>
      <w:r>
        <w:rPr>
          <w:rFonts w:hint="eastAsia" w:ascii="Times New Roman"/>
          <w:lang w:val="en"/>
        </w:rPr>
        <w:t>℃</w:t>
      </w:r>
      <w:r>
        <w:rPr>
          <w:rFonts w:ascii="Times New Roman"/>
        </w:rPr>
        <w:t>、高于30</w:t>
      </w:r>
      <w:r>
        <w:rPr>
          <w:rFonts w:hint="eastAsia" w:ascii="Times New Roman"/>
          <w:lang w:val="en"/>
        </w:rPr>
        <w:t>℃</w:t>
      </w:r>
      <w:r>
        <w:rPr>
          <w:rFonts w:ascii="Times New Roman"/>
        </w:rPr>
        <w:t>不得施用石硫合剂。</w:t>
      </w:r>
    </w:p>
    <w:p>
      <w:pPr>
        <w:pStyle w:val="36"/>
        <w:spacing w:before="156" w:after="156"/>
      </w:pPr>
      <w:r>
        <w:rPr>
          <w:rFonts w:hint="eastAsia"/>
        </w:rPr>
        <w:t>萌芽期</w:t>
      </w:r>
    </w:p>
    <w:p>
      <w:pPr>
        <w:pStyle w:val="40"/>
        <w:spacing w:before="156" w:after="156"/>
      </w:pPr>
      <w:bookmarkStart w:id="76" w:name="_Toc109319579"/>
      <w:bookmarkStart w:id="77" w:name="_Toc108783430"/>
      <w:bookmarkStart w:id="78" w:name="_Toc108783417"/>
      <w:bookmarkStart w:id="79" w:name="_Toc109319328"/>
      <w:r>
        <w:rPr>
          <w:rFonts w:hint="eastAsia"/>
        </w:rPr>
        <w:t>药剂灌根</w:t>
      </w:r>
    </w:p>
    <w:p>
      <w:pPr>
        <w:pStyle w:val="38"/>
        <w:ind w:firstLine="420"/>
        <w:rPr>
          <w:rFonts w:ascii="Times New Roman"/>
        </w:rPr>
      </w:pPr>
      <w:r>
        <w:rPr>
          <w:rFonts w:ascii="Times New Roman"/>
        </w:rPr>
        <w:t>对于根癌病等根部病害，先去除病部组织，然后</w:t>
      </w:r>
      <w:r>
        <w:rPr>
          <w:rFonts w:hint="eastAsia" w:ascii="Times New Roman"/>
        </w:rPr>
        <w:t>用合适药剂</w:t>
      </w:r>
      <w:r>
        <w:rPr>
          <w:rFonts w:ascii="Times New Roman"/>
        </w:rPr>
        <w:t>进行伤口涂抹或灌根。根腐病或茎腐病病株，先扒土晾晒，再</w:t>
      </w:r>
      <w:r>
        <w:rPr>
          <w:rFonts w:hint="eastAsia" w:ascii="Times New Roman"/>
        </w:rPr>
        <w:t>用合适</w:t>
      </w:r>
      <w:r>
        <w:rPr>
          <w:rFonts w:ascii="Times New Roman"/>
        </w:rPr>
        <w:t>药剂灌根防治</w:t>
      </w:r>
      <w:r>
        <w:rPr>
          <w:rFonts w:hint="eastAsia" w:ascii="Times New Roman"/>
        </w:rPr>
        <w:t>，药剂使用严格</w:t>
      </w:r>
      <w:r>
        <w:rPr>
          <w:rFonts w:ascii="Times New Roman"/>
          <w:bCs/>
        </w:rPr>
        <w:t>按照GB/T 8321</w:t>
      </w:r>
      <w:r>
        <w:rPr>
          <w:rFonts w:hint="eastAsia" w:ascii="Times New Roman"/>
          <w:bCs/>
        </w:rPr>
        <w:t xml:space="preserve"> （所有部分）</w:t>
      </w:r>
      <w:r>
        <w:rPr>
          <w:rFonts w:ascii="Times New Roman"/>
          <w:bCs/>
        </w:rPr>
        <w:t>的规定执行</w:t>
      </w:r>
      <w:r>
        <w:rPr>
          <w:rFonts w:ascii="Times New Roman"/>
        </w:rPr>
        <w:t>。</w:t>
      </w:r>
    </w:p>
    <w:p>
      <w:pPr>
        <w:pStyle w:val="40"/>
        <w:spacing w:before="156" w:after="156"/>
      </w:pPr>
      <w:r>
        <w:rPr>
          <w:rFonts w:hint="eastAsia"/>
        </w:rPr>
        <w:t>化学防治</w:t>
      </w:r>
    </w:p>
    <w:p>
      <w:pPr>
        <w:pStyle w:val="38"/>
        <w:ind w:firstLine="420"/>
        <w:rPr>
          <w:rFonts w:ascii="Times New Roman"/>
        </w:rPr>
      </w:pPr>
      <w:r>
        <w:rPr>
          <w:rFonts w:ascii="Times New Roman"/>
        </w:rPr>
        <w:t>可根据果园病虫发生实际，有针对性选择1</w:t>
      </w:r>
      <w:r>
        <w:rPr>
          <w:rFonts w:hint="eastAsia" w:ascii="Times New Roman"/>
        </w:rPr>
        <w:t>种</w:t>
      </w:r>
      <w:r>
        <w:rPr>
          <w:rFonts w:ascii="Times New Roman"/>
        </w:rPr>
        <w:t>～2种杀虫剂和1</w:t>
      </w:r>
      <w:r>
        <w:rPr>
          <w:rFonts w:hint="eastAsia" w:ascii="Times New Roman"/>
        </w:rPr>
        <w:t>种</w:t>
      </w:r>
      <w:r>
        <w:rPr>
          <w:rFonts w:ascii="Times New Roman"/>
        </w:rPr>
        <w:t>～2种杀菌剂，以二次稀释法按规定浓度配置好药液，全树细致喷雾</w:t>
      </w:r>
      <w:r>
        <w:rPr>
          <w:rFonts w:hint="eastAsia" w:ascii="Times New Roman"/>
        </w:rPr>
        <w:t>，药剂使用严格</w:t>
      </w:r>
      <w:r>
        <w:rPr>
          <w:rFonts w:ascii="Times New Roman"/>
          <w:bCs/>
        </w:rPr>
        <w:t>按照GB/T 8321</w:t>
      </w:r>
      <w:r>
        <w:rPr>
          <w:rFonts w:hint="eastAsia" w:ascii="Times New Roman"/>
          <w:bCs/>
        </w:rPr>
        <w:t xml:space="preserve"> （所有部分）</w:t>
      </w:r>
      <w:r>
        <w:rPr>
          <w:rFonts w:ascii="Times New Roman"/>
          <w:bCs/>
        </w:rPr>
        <w:t>的规定执行</w:t>
      </w:r>
      <w:r>
        <w:rPr>
          <w:rFonts w:ascii="Times New Roman"/>
        </w:rPr>
        <w:t>。</w:t>
      </w:r>
    </w:p>
    <w:p>
      <w:pPr>
        <w:pStyle w:val="36"/>
        <w:spacing w:before="156" w:after="156"/>
      </w:pPr>
      <w:r>
        <w:rPr>
          <w:rFonts w:hint="eastAsia"/>
        </w:rPr>
        <w:t>花期</w:t>
      </w:r>
    </w:p>
    <w:p>
      <w:pPr>
        <w:pStyle w:val="40"/>
        <w:spacing w:before="156" w:after="156"/>
      </w:pPr>
      <w:r>
        <w:rPr>
          <w:rFonts w:hint="eastAsia"/>
        </w:rPr>
        <w:t>灯光诱杀害虫</w:t>
      </w:r>
    </w:p>
    <w:p>
      <w:pPr>
        <w:pStyle w:val="38"/>
        <w:ind w:firstLine="420"/>
        <w:rPr>
          <w:rFonts w:ascii="Times New Roman"/>
        </w:rPr>
      </w:pPr>
      <w:r>
        <w:rPr>
          <w:rFonts w:hint="eastAsia" w:ascii="Times New Roman"/>
        </w:rPr>
        <w:t xml:space="preserve">a)  </w:t>
      </w:r>
      <w:r>
        <w:rPr>
          <w:rFonts w:ascii="Times New Roman"/>
        </w:rPr>
        <w:t>开花前在樱桃园内安装好杀虫灯，杀虫灯使用应符合GB/T 24689.2要求。</w:t>
      </w:r>
    </w:p>
    <w:p>
      <w:pPr>
        <w:pStyle w:val="38"/>
        <w:ind w:left="840" w:leftChars="200" w:hanging="420" w:hangingChars="200"/>
        <w:rPr>
          <w:rFonts w:ascii="Times New Roman"/>
        </w:rPr>
      </w:pPr>
      <w:r>
        <w:rPr>
          <w:rFonts w:hint="eastAsia" w:ascii="Times New Roman"/>
        </w:rPr>
        <w:t xml:space="preserve">b)  </w:t>
      </w:r>
      <w:r>
        <w:rPr>
          <w:rFonts w:ascii="Times New Roman"/>
        </w:rPr>
        <w:t>花期开灯至10月底关灯，主要诱杀金龟子、卷叶蛾、食心虫、毒蛾等鞘翅目、鳞翅目害虫成虫，减少落卵。</w:t>
      </w:r>
    </w:p>
    <w:p>
      <w:pPr>
        <w:pStyle w:val="38"/>
        <w:ind w:left="840" w:leftChars="200" w:hanging="420" w:hangingChars="200"/>
        <w:rPr>
          <w:rFonts w:ascii="Times New Roman"/>
        </w:rPr>
      </w:pPr>
      <w:r>
        <w:rPr>
          <w:rFonts w:hint="eastAsia" w:ascii="Times New Roman"/>
        </w:rPr>
        <w:t xml:space="preserve">c)  </w:t>
      </w:r>
      <w:r>
        <w:rPr>
          <w:rFonts w:ascii="Times New Roman"/>
        </w:rPr>
        <w:t>杀虫灯高度以接虫口离地面1.5</w:t>
      </w:r>
      <w:r>
        <w:rPr>
          <w:rFonts w:hint="eastAsia" w:ascii="Times New Roman"/>
        </w:rPr>
        <w:t xml:space="preserve"> </w:t>
      </w:r>
      <w:r>
        <w:rPr>
          <w:rFonts w:ascii="Times New Roman"/>
        </w:rPr>
        <w:t>m～1.8 m为宜。灯管功率15 W单灯控制半径80 m，单灯控制面积2 hm</w:t>
      </w:r>
      <w:r>
        <w:rPr>
          <w:rFonts w:ascii="Times New Roman"/>
          <w:vertAlign w:val="superscript"/>
        </w:rPr>
        <w:t>2</w:t>
      </w:r>
      <w:r>
        <w:rPr>
          <w:rFonts w:ascii="Times New Roman"/>
        </w:rPr>
        <w:t>。要及时用毛刷清理灯上的虫垢，袋内或盒内虫体深埋或作饲料用。</w:t>
      </w:r>
    </w:p>
    <w:p>
      <w:pPr>
        <w:pStyle w:val="40"/>
        <w:spacing w:before="156" w:after="156"/>
      </w:pPr>
      <w:r>
        <w:rPr>
          <w:rFonts w:hint="eastAsia"/>
        </w:rPr>
        <w:t>性信息素诱控</w:t>
      </w:r>
    </w:p>
    <w:p>
      <w:pPr>
        <w:pStyle w:val="41"/>
        <w:spacing w:before="156" w:after="156"/>
      </w:pPr>
      <w:r>
        <w:rPr>
          <w:rFonts w:hint="eastAsia"/>
        </w:rPr>
        <w:t>诱杀</w:t>
      </w:r>
    </w:p>
    <w:p>
      <w:pPr>
        <w:pStyle w:val="38"/>
        <w:ind w:firstLine="420"/>
        <w:rPr>
          <w:rFonts w:ascii="Times New Roman"/>
        </w:rPr>
      </w:pPr>
      <w:r>
        <w:rPr>
          <w:rFonts w:ascii="Times New Roman"/>
        </w:rPr>
        <w:t>根据樱桃园虫害发生情况，选择购置苹小卷叶蛾、梨小食心虫等性诱剂诱芯和诱捕器。每667 m</w:t>
      </w:r>
      <w:r>
        <w:rPr>
          <w:rFonts w:ascii="Times New Roman"/>
          <w:vertAlign w:val="superscript"/>
        </w:rPr>
        <w:t>2</w:t>
      </w:r>
      <w:r>
        <w:rPr>
          <w:rFonts w:ascii="Times New Roman"/>
        </w:rPr>
        <w:t>每种诱捕装置放置4</w:t>
      </w:r>
      <w:r>
        <w:rPr>
          <w:rFonts w:hint="eastAsia" w:ascii="Times New Roman"/>
        </w:rPr>
        <w:t>个</w:t>
      </w:r>
      <w:r>
        <w:rPr>
          <w:rFonts w:ascii="Times New Roman"/>
        </w:rPr>
        <w:t>~6个，每相邻诱捕器间间隔15 m~20 m，悬挂高度为诱芯离地面1.5 m。诱芯每月更换1次。</w:t>
      </w:r>
    </w:p>
    <w:p>
      <w:pPr>
        <w:pStyle w:val="41"/>
        <w:spacing w:before="156" w:after="156"/>
      </w:pPr>
      <w:r>
        <w:rPr>
          <w:rFonts w:hint="eastAsia"/>
        </w:rPr>
        <w:t>迷向</w:t>
      </w:r>
    </w:p>
    <w:p>
      <w:pPr>
        <w:pStyle w:val="38"/>
        <w:ind w:firstLine="420"/>
        <w:rPr>
          <w:rFonts w:ascii="Times New Roman"/>
        </w:rPr>
      </w:pPr>
      <w:r>
        <w:rPr>
          <w:rFonts w:ascii="Times New Roman"/>
        </w:rPr>
        <w:t>选择购置梨小食心虫迷向丝，每667 m</w:t>
      </w:r>
      <w:r>
        <w:rPr>
          <w:rFonts w:ascii="Times New Roman"/>
          <w:vertAlign w:val="superscript"/>
        </w:rPr>
        <w:t>2</w:t>
      </w:r>
      <w:r>
        <w:rPr>
          <w:rFonts w:ascii="Times New Roman"/>
        </w:rPr>
        <w:t>使用40</w:t>
      </w:r>
      <w:r>
        <w:rPr>
          <w:rFonts w:hint="eastAsia" w:ascii="Times New Roman"/>
        </w:rPr>
        <w:t>枚</w:t>
      </w:r>
      <w:r>
        <w:rPr>
          <w:rFonts w:ascii="Times New Roman"/>
        </w:rPr>
        <w:t>~60枚，1/3的迷向丝绑在树冠底部树叉上</w:t>
      </w:r>
      <w:r>
        <w:rPr>
          <w:rFonts w:hint="eastAsia" w:ascii="Times New Roman"/>
        </w:rPr>
        <w:t>，</w:t>
      </w:r>
      <w:r>
        <w:rPr>
          <w:rFonts w:ascii="Times New Roman"/>
        </w:rPr>
        <w:t>1/3的绑在树冠1/3高度左右的树叉上，另外1/3绑缚在树冠2/3高度左右的树叉上，达到立体的迷向效果。绑缚时间在越冬代成虫始见期。</w:t>
      </w:r>
    </w:p>
    <w:p>
      <w:pPr>
        <w:pStyle w:val="40"/>
        <w:spacing w:before="156" w:after="156"/>
      </w:pPr>
      <w:r>
        <w:rPr>
          <w:rFonts w:hint="eastAsia"/>
        </w:rPr>
        <w:t>糖醋液诱杀</w:t>
      </w:r>
    </w:p>
    <w:p>
      <w:pPr>
        <w:pStyle w:val="38"/>
        <w:ind w:firstLine="420"/>
        <w:rPr>
          <w:rFonts w:ascii="Times New Roman"/>
        </w:rPr>
      </w:pPr>
      <w:r>
        <w:rPr>
          <w:rFonts w:ascii="Times New Roman"/>
        </w:rPr>
        <w:t>在树冠内挂糖醋液瓶诱杀金龟子、梨小食心虫等害虫。糖醋液的配方：糖1份，醋3份，酒0.5份，水10份，对好后装瓶，挂树上，每天收虫填液，10</w:t>
      </w:r>
      <w:r>
        <w:rPr>
          <w:rFonts w:hint="eastAsia" w:ascii="Times New Roman"/>
        </w:rPr>
        <w:t xml:space="preserve"> d</w:t>
      </w:r>
      <w:r>
        <w:rPr>
          <w:rFonts w:ascii="Times New Roman"/>
        </w:rPr>
        <w:t>～15 d更换一次。</w:t>
      </w:r>
    </w:p>
    <w:p>
      <w:pPr>
        <w:pStyle w:val="40"/>
        <w:spacing w:before="156" w:after="156"/>
      </w:pPr>
      <w:r>
        <w:rPr>
          <w:rFonts w:hint="eastAsia"/>
        </w:rPr>
        <w:t>种草生草</w:t>
      </w:r>
    </w:p>
    <w:p>
      <w:pPr>
        <w:pStyle w:val="38"/>
        <w:ind w:firstLine="420"/>
        <w:rPr>
          <w:rFonts w:ascii="Times New Roman"/>
        </w:rPr>
      </w:pPr>
      <w:r>
        <w:rPr>
          <w:rFonts w:ascii="Times New Roman"/>
        </w:rPr>
        <w:t>春季气温稳定在15</w:t>
      </w:r>
      <w:r>
        <w:rPr>
          <w:rFonts w:hint="eastAsia" w:ascii="Times New Roman"/>
          <w:lang w:val="en"/>
        </w:rPr>
        <w:t>℃</w:t>
      </w:r>
      <w:r>
        <w:rPr>
          <w:rFonts w:ascii="Times New Roman"/>
        </w:rPr>
        <w:t>（清明左右），樱桃行间种植二月兰、毛叶苕子等草种。自然生草园选留夏至草、蒲公英等浅根系杂草，草长到20 cm高时进行刈割，留茬5 cm～10 cm，刈割部分覆盖在樱桃树盘。</w:t>
      </w:r>
    </w:p>
    <w:p>
      <w:pPr>
        <w:pStyle w:val="40"/>
        <w:spacing w:before="156" w:after="156"/>
      </w:pPr>
      <w:r>
        <w:rPr>
          <w:rFonts w:hint="eastAsia"/>
        </w:rPr>
        <w:t>中耕除草</w:t>
      </w:r>
    </w:p>
    <w:p>
      <w:pPr>
        <w:pStyle w:val="38"/>
        <w:ind w:firstLine="420"/>
      </w:pPr>
      <w:r>
        <w:rPr>
          <w:rFonts w:hint="eastAsia"/>
        </w:rPr>
        <w:t>中耕除草保墒，清除狗尾草等禾本科杂草，拔除深+根系杂草，减少养分消耗，铲除病虫害寄生场所。减少化学除草，严防药害发生。</w:t>
      </w:r>
    </w:p>
    <w:p>
      <w:pPr>
        <w:pStyle w:val="36"/>
        <w:spacing w:before="156" w:after="156"/>
      </w:pPr>
      <w:r>
        <w:rPr>
          <w:rFonts w:hint="eastAsia"/>
        </w:rPr>
        <w:t>幼果期及果实膨大期</w:t>
      </w:r>
    </w:p>
    <w:p>
      <w:pPr>
        <w:pStyle w:val="40"/>
        <w:spacing w:before="156" w:after="156"/>
      </w:pPr>
      <w:r>
        <w:rPr>
          <w:rFonts w:hint="eastAsia"/>
        </w:rPr>
        <w:t>人工防治</w:t>
      </w:r>
    </w:p>
    <w:p>
      <w:pPr>
        <w:pStyle w:val="38"/>
        <w:ind w:firstLine="420"/>
      </w:pPr>
      <w:r>
        <w:rPr>
          <w:rFonts w:hint="eastAsia"/>
        </w:rPr>
        <w:t>结合果园管理，捏杀介壳虫雌体和蛾类幼虫，摘除病菌侵染和害虫危害的枝、梢、叶等，带出园外处理。</w:t>
      </w:r>
    </w:p>
    <w:p>
      <w:pPr>
        <w:pStyle w:val="40"/>
        <w:spacing w:before="156" w:after="156"/>
      </w:pPr>
      <w:r>
        <w:rPr>
          <w:rFonts w:hint="eastAsia"/>
        </w:rPr>
        <w:t>水肥管理</w:t>
      </w:r>
    </w:p>
    <w:p>
      <w:pPr>
        <w:pStyle w:val="38"/>
        <w:ind w:firstLine="420"/>
      </w:pPr>
      <w:r>
        <w:rPr>
          <w:rFonts w:hint="eastAsia"/>
        </w:rPr>
        <w:t>针对营养不足或土壤干旱引致的生理落果，加强管理，树上喷施钾肥补充营养，适时适度浇水，禁止大水漫灌。</w:t>
      </w:r>
    </w:p>
    <w:p>
      <w:pPr>
        <w:pStyle w:val="40"/>
        <w:spacing w:before="156" w:after="156"/>
      </w:pPr>
      <w:r>
        <w:rPr>
          <w:rFonts w:hint="eastAsia"/>
        </w:rPr>
        <w:t>释放捕食螨</w:t>
      </w:r>
    </w:p>
    <w:p>
      <w:pPr>
        <w:pStyle w:val="38"/>
        <w:ind w:firstLine="420"/>
      </w:pPr>
      <w:r>
        <w:rPr>
          <w:rFonts w:ascii="Times New Roman"/>
        </w:rPr>
        <w:t>叶螨开始活动时，在樱桃园释放捕食螨防治害螨。把捕食螨缓释袋剪开，开口稍向下倾斜，固定在主干树杈的背阴处。一般1袋/株，捕食螨数量&gt;1 500头/袋。</w:t>
      </w:r>
    </w:p>
    <w:p>
      <w:pPr>
        <w:pStyle w:val="40"/>
        <w:spacing w:before="156" w:after="156"/>
      </w:pPr>
      <w:r>
        <w:rPr>
          <w:rFonts w:hint="eastAsia"/>
        </w:rPr>
        <w:t>药剂防治</w:t>
      </w:r>
    </w:p>
    <w:p>
      <w:pPr>
        <w:pStyle w:val="38"/>
        <w:ind w:left="840" w:leftChars="200" w:hanging="420" w:hangingChars="200"/>
        <w:rPr>
          <w:rFonts w:ascii="Times New Roman"/>
        </w:rPr>
      </w:pPr>
      <w:r>
        <w:rPr>
          <w:rFonts w:hint="eastAsia" w:ascii="Times New Roman"/>
        </w:rPr>
        <w:t xml:space="preserve">a)  </w:t>
      </w:r>
      <w:r>
        <w:rPr>
          <w:rFonts w:ascii="Times New Roman"/>
        </w:rPr>
        <w:t>根据病虫发生情况，有针对性选择1</w:t>
      </w:r>
      <w:r>
        <w:rPr>
          <w:rFonts w:hint="eastAsia" w:ascii="Times New Roman"/>
        </w:rPr>
        <w:t>种</w:t>
      </w:r>
      <w:r>
        <w:rPr>
          <w:rFonts w:ascii="Times New Roman"/>
        </w:rPr>
        <w:t>～2种杀虫剂、杀螨剂和1</w:t>
      </w:r>
      <w:r>
        <w:rPr>
          <w:rFonts w:hint="eastAsia" w:ascii="Times New Roman"/>
        </w:rPr>
        <w:t>种</w:t>
      </w:r>
      <w:r>
        <w:rPr>
          <w:rFonts w:ascii="Times New Roman"/>
        </w:rPr>
        <w:t>～2种杀菌剂，以二次稀释法，按规定浓度配置好药液，进行全园喷雾防治</w:t>
      </w:r>
      <w:r>
        <w:rPr>
          <w:rFonts w:hint="eastAsia" w:ascii="Times New Roman"/>
        </w:rPr>
        <w:t>，药剂使用严格</w:t>
      </w:r>
      <w:r>
        <w:rPr>
          <w:rFonts w:ascii="Times New Roman"/>
          <w:bCs/>
        </w:rPr>
        <w:t>按照GB/T 8321</w:t>
      </w:r>
      <w:r>
        <w:rPr>
          <w:rFonts w:hint="eastAsia" w:ascii="Times New Roman"/>
          <w:bCs/>
        </w:rPr>
        <w:t xml:space="preserve"> （所有部分）</w:t>
      </w:r>
      <w:r>
        <w:rPr>
          <w:rFonts w:ascii="Times New Roman"/>
          <w:bCs/>
        </w:rPr>
        <w:t>的规定执行</w:t>
      </w:r>
      <w:r>
        <w:rPr>
          <w:rFonts w:ascii="Times New Roman"/>
        </w:rPr>
        <w:t>。</w:t>
      </w:r>
    </w:p>
    <w:p>
      <w:pPr>
        <w:pStyle w:val="38"/>
        <w:ind w:left="840" w:leftChars="200" w:hanging="420" w:hangingChars="200"/>
        <w:rPr>
          <w:rFonts w:ascii="Times New Roman"/>
        </w:rPr>
      </w:pPr>
      <w:r>
        <w:rPr>
          <w:rFonts w:hint="eastAsia" w:ascii="Times New Roman"/>
        </w:rPr>
        <w:t xml:space="preserve">b)  </w:t>
      </w:r>
      <w:r>
        <w:rPr>
          <w:rFonts w:ascii="Times New Roman"/>
        </w:rPr>
        <w:t>用药时间掌握在大樱桃落花后7</w:t>
      </w:r>
      <w:r>
        <w:rPr>
          <w:rFonts w:hint="eastAsia" w:ascii="Times New Roman"/>
        </w:rPr>
        <w:t xml:space="preserve"> d</w:t>
      </w:r>
      <w:r>
        <w:rPr>
          <w:rFonts w:ascii="Times New Roman"/>
        </w:rPr>
        <w:t>～10 d。药剂首选生物农药，病虫害发生较重时，选择对果面安全的优质低毒、高效农药（不选用有机磷杀虫剂和波尔多液）。</w:t>
      </w:r>
    </w:p>
    <w:p>
      <w:pPr>
        <w:pStyle w:val="38"/>
        <w:ind w:left="840" w:leftChars="200" w:hanging="420" w:hangingChars="200"/>
        <w:rPr>
          <w:rFonts w:ascii="Times New Roman"/>
        </w:rPr>
      </w:pPr>
      <w:r>
        <w:rPr>
          <w:rFonts w:hint="eastAsia" w:ascii="Times New Roman"/>
        </w:rPr>
        <w:t xml:space="preserve">c)  </w:t>
      </w:r>
      <w:r>
        <w:rPr>
          <w:rFonts w:ascii="Times New Roman"/>
        </w:rPr>
        <w:t>农药剂型为水分散粒剂、悬浮剂等水基化剂型以保护果面，降低污染。在药剂组合中加入1次5%氨基寡糖素水剂800</w:t>
      </w:r>
      <w:r>
        <w:rPr>
          <w:rFonts w:hint="eastAsia" w:ascii="Times New Roman"/>
        </w:rPr>
        <w:t>倍</w:t>
      </w:r>
      <w:r>
        <w:rPr>
          <w:rFonts w:ascii="Times New Roman"/>
        </w:rPr>
        <w:t>～1 000倍液，保护果面，提高树体抗逆性。</w:t>
      </w:r>
    </w:p>
    <w:p>
      <w:pPr>
        <w:pStyle w:val="36"/>
        <w:spacing w:before="156" w:after="156"/>
      </w:pPr>
      <w:r>
        <w:rPr>
          <w:rFonts w:hint="eastAsia"/>
        </w:rPr>
        <w:t>成熟期</w:t>
      </w:r>
    </w:p>
    <w:p>
      <w:pPr>
        <w:pStyle w:val="40"/>
        <w:spacing w:before="156" w:after="156"/>
      </w:pPr>
      <w:r>
        <w:rPr>
          <w:rFonts w:hint="eastAsia"/>
        </w:rPr>
        <w:t>农业措施</w:t>
      </w:r>
    </w:p>
    <w:p>
      <w:pPr>
        <w:pStyle w:val="38"/>
        <w:ind w:firstLine="420"/>
      </w:pPr>
      <w:r>
        <w:rPr>
          <w:rFonts w:hint="eastAsia"/>
        </w:rPr>
        <w:t>控制土壤水分，不能忽干忽湿，防止裂果。</w:t>
      </w:r>
    </w:p>
    <w:p>
      <w:pPr>
        <w:pStyle w:val="40"/>
        <w:spacing w:before="156" w:after="156"/>
      </w:pPr>
      <w:r>
        <w:rPr>
          <w:rFonts w:hint="eastAsia"/>
        </w:rPr>
        <w:t>防治果蝇</w:t>
      </w:r>
    </w:p>
    <w:p>
      <w:pPr>
        <w:pStyle w:val="41"/>
        <w:spacing w:before="156" w:after="156"/>
      </w:pPr>
      <w:r>
        <w:rPr>
          <w:rFonts w:hint="eastAsia"/>
        </w:rPr>
        <w:t>糖醋液诱杀果蝇</w:t>
      </w:r>
    </w:p>
    <w:p>
      <w:pPr>
        <w:pStyle w:val="38"/>
        <w:ind w:firstLine="420"/>
        <w:rPr>
          <w:rFonts w:ascii="Times New Roman"/>
        </w:rPr>
      </w:pPr>
      <w:r>
        <w:rPr>
          <w:rFonts w:hint="eastAsia" w:ascii="Times New Roman"/>
        </w:rPr>
        <w:t xml:space="preserve">a)  </w:t>
      </w:r>
      <w:r>
        <w:rPr>
          <w:rFonts w:ascii="Times New Roman"/>
        </w:rPr>
        <w:t>悬挂糖醋液诱盆诱杀，按糖：醋：果酒：水=1.5：1：1：10的比例配制糖醋液。</w:t>
      </w:r>
    </w:p>
    <w:p>
      <w:pPr>
        <w:pStyle w:val="38"/>
        <w:ind w:left="840" w:leftChars="200" w:hanging="420" w:hangingChars="200"/>
        <w:rPr>
          <w:rFonts w:ascii="Times New Roman"/>
        </w:rPr>
      </w:pPr>
      <w:r>
        <w:rPr>
          <w:rFonts w:hint="eastAsia" w:ascii="Times New Roman"/>
        </w:rPr>
        <w:t xml:space="preserve">b)  </w:t>
      </w:r>
      <w:r>
        <w:rPr>
          <w:rFonts w:ascii="Times New Roman"/>
        </w:rPr>
        <w:t>将糖醋液盛入小的塑料盆中，每盆400 ml～500 ml，悬挂于树下庇荫处，每667</w:t>
      </w:r>
      <w:r>
        <w:rPr>
          <w:rFonts w:hint="eastAsia" w:ascii="Times New Roman"/>
        </w:rPr>
        <w:t xml:space="preserve"> </w:t>
      </w:r>
      <w:r>
        <w:rPr>
          <w:rFonts w:ascii="Times New Roman"/>
        </w:rPr>
        <w:t>m</w:t>
      </w:r>
      <w:r>
        <w:rPr>
          <w:rFonts w:ascii="Times New Roman"/>
          <w:vertAlign w:val="superscript"/>
        </w:rPr>
        <w:t>2</w:t>
      </w:r>
      <w:r>
        <w:rPr>
          <w:rFonts w:ascii="Times New Roman"/>
        </w:rPr>
        <w:t>放置15</w:t>
      </w:r>
      <w:r>
        <w:rPr>
          <w:rFonts w:hint="eastAsia" w:ascii="Times New Roman"/>
        </w:rPr>
        <w:t>个</w:t>
      </w:r>
      <w:r>
        <w:rPr>
          <w:rFonts w:ascii="Times New Roman"/>
        </w:rPr>
        <w:t>～20个，悬挂时2/3置于接近地面处，1/3悬挂于距地面1 m～1.5 m处。</w:t>
      </w:r>
    </w:p>
    <w:p>
      <w:pPr>
        <w:pStyle w:val="38"/>
        <w:ind w:firstLine="420"/>
        <w:rPr>
          <w:rFonts w:ascii="Times New Roman"/>
        </w:rPr>
      </w:pPr>
      <w:r>
        <w:rPr>
          <w:rFonts w:hint="eastAsia" w:ascii="Times New Roman"/>
        </w:rPr>
        <w:t xml:space="preserve">c)  </w:t>
      </w:r>
      <w:r>
        <w:rPr>
          <w:rFonts w:ascii="Times New Roman"/>
        </w:rPr>
        <w:t>每日捞出诱到的成虫杀死或深埋，定期补充诱杀液，使其始终保持原浓度。</w:t>
      </w:r>
    </w:p>
    <w:p>
      <w:pPr>
        <w:pStyle w:val="41"/>
        <w:spacing w:before="156" w:after="156"/>
      </w:pPr>
      <w:r>
        <w:rPr>
          <w:rFonts w:hint="eastAsia"/>
        </w:rPr>
        <w:t>诱蝇球诱杀</w:t>
      </w:r>
    </w:p>
    <w:p>
      <w:pPr>
        <w:pStyle w:val="38"/>
        <w:ind w:firstLine="420"/>
        <w:rPr>
          <w:rFonts w:ascii="Times New Roman"/>
        </w:rPr>
      </w:pPr>
      <w:r>
        <w:rPr>
          <w:rFonts w:ascii="Times New Roman"/>
        </w:rPr>
        <w:t>将诱蝇球悬挂在树中上部阴凉通风处，避免枝叶遮挡，太阳光直射，上年虫果率20%以上的大樱桃园每棵树1球；虫果率20%以下的大樱桃园每2棵树1球；往年未见危害，每667 m</w:t>
      </w:r>
      <w:r>
        <w:rPr>
          <w:rFonts w:ascii="Times New Roman"/>
          <w:vertAlign w:val="superscript"/>
        </w:rPr>
        <w:t>2</w:t>
      </w:r>
      <w:r>
        <w:rPr>
          <w:rFonts w:ascii="Times New Roman"/>
        </w:rPr>
        <w:t>挂10</w:t>
      </w:r>
      <w:r>
        <w:rPr>
          <w:rFonts w:hint="eastAsia" w:ascii="Times New Roman"/>
        </w:rPr>
        <w:t>个</w:t>
      </w:r>
      <w:r>
        <w:rPr>
          <w:rFonts w:ascii="Times New Roman"/>
        </w:rPr>
        <w:t>～20个球观测。</w:t>
      </w:r>
    </w:p>
    <w:p>
      <w:pPr>
        <w:pStyle w:val="41"/>
        <w:spacing w:before="156" w:after="156"/>
      </w:pPr>
      <w:r>
        <w:rPr>
          <w:rFonts w:hint="eastAsia"/>
        </w:rPr>
        <w:t>地面施药</w:t>
      </w:r>
    </w:p>
    <w:p>
      <w:pPr>
        <w:pStyle w:val="38"/>
        <w:ind w:firstLine="420"/>
        <w:rPr>
          <w:lang w:val="en"/>
        </w:rPr>
      </w:pPr>
      <w:r>
        <w:rPr>
          <w:rFonts w:hint="eastAsia"/>
        </w:rPr>
        <w:t>选用菊酯类农药进行地面喷施，压低果蝇虫口基数，减少发生量，</w:t>
      </w:r>
      <w:r>
        <w:rPr>
          <w:rFonts w:hint="eastAsia" w:ascii="Times New Roman"/>
        </w:rPr>
        <w:t>药剂使用严格</w:t>
      </w:r>
      <w:r>
        <w:rPr>
          <w:rFonts w:ascii="Times New Roman"/>
          <w:bCs/>
        </w:rPr>
        <w:t>按照GB/T 832</w:t>
      </w:r>
      <w:r>
        <w:rPr>
          <w:rFonts w:hint="eastAsia" w:ascii="Times New Roman"/>
          <w:bCs/>
        </w:rPr>
        <w:t xml:space="preserve"> （所有部分）</w:t>
      </w:r>
      <w:r>
        <w:rPr>
          <w:rFonts w:ascii="Times New Roman"/>
          <w:bCs/>
        </w:rPr>
        <w:t>的规定执行</w:t>
      </w:r>
      <w:r>
        <w:rPr>
          <w:rFonts w:hint="eastAsia"/>
          <w:lang w:val="en"/>
        </w:rPr>
        <w:t>。</w:t>
      </w:r>
    </w:p>
    <w:p>
      <w:pPr>
        <w:pStyle w:val="36"/>
        <w:spacing w:before="156" w:after="156"/>
        <w:rPr>
          <w:lang w:val="en"/>
        </w:rPr>
      </w:pPr>
      <w:r>
        <w:rPr>
          <w:rFonts w:hint="eastAsia"/>
          <w:lang w:val="en"/>
        </w:rPr>
        <w:t>采果后至落叶前</w:t>
      </w:r>
    </w:p>
    <w:p>
      <w:pPr>
        <w:pStyle w:val="40"/>
        <w:spacing w:before="156" w:after="156"/>
        <w:rPr>
          <w:lang w:val="en"/>
        </w:rPr>
      </w:pPr>
      <w:r>
        <w:rPr>
          <w:rFonts w:hint="eastAsia"/>
          <w:lang w:val="en"/>
        </w:rPr>
        <w:t>施肥</w:t>
      </w:r>
    </w:p>
    <w:p>
      <w:pPr>
        <w:pStyle w:val="38"/>
        <w:ind w:firstLine="420"/>
        <w:rPr>
          <w:rFonts w:ascii="Times New Roman"/>
          <w:lang w:val="en"/>
        </w:rPr>
      </w:pPr>
      <w:r>
        <w:rPr>
          <w:rFonts w:ascii="Times New Roman"/>
          <w:lang w:val="en"/>
        </w:rPr>
        <w:t>采果后夏施追肥占全年肥料的20%~30%。秋施基肥按斤果斤肥的原则，以有机肥为主，施肥量占全年肥料总量的70%，提高树体抗腐烂病、根腐病、流胶病等病虫害能力。</w:t>
      </w:r>
    </w:p>
    <w:p>
      <w:pPr>
        <w:pStyle w:val="40"/>
        <w:spacing w:before="156" w:after="156"/>
        <w:rPr>
          <w:lang w:val="en"/>
        </w:rPr>
      </w:pPr>
      <w:r>
        <w:rPr>
          <w:rFonts w:hint="eastAsia"/>
          <w:lang w:val="en"/>
        </w:rPr>
        <w:t>人工防治</w:t>
      </w:r>
    </w:p>
    <w:p>
      <w:pPr>
        <w:pStyle w:val="38"/>
        <w:ind w:firstLine="420"/>
        <w:rPr>
          <w:rFonts w:ascii="Times New Roman"/>
          <w:lang w:val="en"/>
        </w:rPr>
      </w:pPr>
      <w:r>
        <w:rPr>
          <w:rFonts w:ascii="Times New Roman"/>
          <w:lang w:val="en"/>
        </w:rPr>
        <w:t>采果后结合及时夏剪、摘心，疏除过密辅养枝、部分过旺枝，剪除病虫枝梢。6</w:t>
      </w:r>
      <w:r>
        <w:rPr>
          <w:rFonts w:hint="eastAsia" w:ascii="Times New Roman"/>
        </w:rPr>
        <w:t>月</w:t>
      </w:r>
      <w:r>
        <w:rPr>
          <w:rFonts w:ascii="Times New Roman"/>
          <w:lang w:val="en"/>
        </w:rPr>
        <w:t>~7月天牛成虫发生期人工捕杀。</w:t>
      </w:r>
    </w:p>
    <w:p>
      <w:pPr>
        <w:pStyle w:val="40"/>
        <w:spacing w:before="156" w:after="156"/>
        <w:rPr>
          <w:lang w:val="en"/>
        </w:rPr>
      </w:pPr>
      <w:r>
        <w:rPr>
          <w:rFonts w:hint="eastAsia"/>
          <w:lang w:val="en"/>
        </w:rPr>
        <w:t>药剂防治</w:t>
      </w:r>
    </w:p>
    <w:p>
      <w:pPr>
        <w:pStyle w:val="41"/>
        <w:spacing w:before="156" w:after="156"/>
        <w:rPr>
          <w:lang w:val="en"/>
        </w:rPr>
      </w:pPr>
      <w:r>
        <w:rPr>
          <w:rFonts w:hint="eastAsia"/>
          <w:lang w:val="en"/>
        </w:rPr>
        <w:t>刮治流胶病</w:t>
      </w:r>
    </w:p>
    <w:p>
      <w:pPr>
        <w:pStyle w:val="38"/>
        <w:ind w:firstLine="420"/>
        <w:rPr>
          <w:lang w:val="en"/>
        </w:rPr>
      </w:pPr>
      <w:r>
        <w:rPr>
          <w:rFonts w:hint="eastAsia"/>
          <w:lang w:val="en"/>
        </w:rPr>
        <w:t>用刀将病部干胶和老翘皮刮除，并用刀划流胶处树皮，划痕要深达木质部，将胶液挤出后涂抹</w:t>
      </w:r>
      <w:r>
        <w:rPr>
          <w:rFonts w:hint="eastAsia"/>
        </w:rPr>
        <w:t>防治药剂</w:t>
      </w:r>
      <w:r>
        <w:rPr>
          <w:rFonts w:hint="eastAsia"/>
          <w:lang w:val="en"/>
        </w:rPr>
        <w:t>。</w:t>
      </w:r>
    </w:p>
    <w:p>
      <w:pPr>
        <w:pStyle w:val="41"/>
        <w:spacing w:before="156" w:after="156"/>
        <w:rPr>
          <w:lang w:val="en"/>
        </w:rPr>
      </w:pPr>
      <w:r>
        <w:rPr>
          <w:rFonts w:hint="eastAsia"/>
          <w:lang w:val="en"/>
        </w:rPr>
        <w:t>灌药防根腐病</w:t>
      </w:r>
    </w:p>
    <w:p>
      <w:pPr>
        <w:pStyle w:val="38"/>
        <w:ind w:firstLine="420"/>
        <w:rPr>
          <w:rFonts w:ascii="Times New Roman"/>
        </w:rPr>
      </w:pPr>
      <w:r>
        <w:rPr>
          <w:rFonts w:ascii="Times New Roman"/>
          <w:lang w:val="en"/>
        </w:rPr>
        <w:t>选择药剂及施药方法同</w:t>
      </w:r>
      <w:r>
        <w:rPr>
          <w:rFonts w:hint="eastAsia" w:ascii="Times New Roman"/>
        </w:rPr>
        <w:t>6</w:t>
      </w:r>
      <w:r>
        <w:rPr>
          <w:rFonts w:ascii="Times New Roman"/>
          <w:lang w:val="en"/>
        </w:rPr>
        <w:t>.2.</w:t>
      </w:r>
      <w:r>
        <w:rPr>
          <w:rFonts w:hint="eastAsia" w:ascii="Times New Roman"/>
        </w:rPr>
        <w:t>1</w:t>
      </w:r>
      <w:r>
        <w:rPr>
          <w:rFonts w:ascii="Times New Roman"/>
          <w:lang w:val="en"/>
        </w:rPr>
        <w:t>。</w:t>
      </w:r>
    </w:p>
    <w:p>
      <w:pPr>
        <w:pStyle w:val="41"/>
        <w:spacing w:before="156" w:after="156"/>
        <w:rPr>
          <w:lang w:val="en"/>
        </w:rPr>
      </w:pPr>
      <w:r>
        <w:rPr>
          <w:rFonts w:hint="eastAsia"/>
          <w:lang w:val="en"/>
        </w:rPr>
        <w:t>树体喷药</w:t>
      </w:r>
    </w:p>
    <w:p>
      <w:pPr>
        <w:pStyle w:val="38"/>
        <w:ind w:left="840" w:leftChars="200" w:hanging="420" w:hangingChars="200"/>
        <w:rPr>
          <w:rFonts w:ascii="Times New Roman"/>
        </w:rPr>
      </w:pPr>
      <w:r>
        <w:rPr>
          <w:rFonts w:hint="eastAsia" w:ascii="Times New Roman"/>
        </w:rPr>
        <w:t xml:space="preserve">a)  </w:t>
      </w:r>
      <w:r>
        <w:rPr>
          <w:rFonts w:ascii="Times New Roman"/>
          <w:lang w:val="en"/>
        </w:rPr>
        <w:t>根据大樱桃园内病虫发生情况，有针对性选择1</w:t>
      </w:r>
      <w:r>
        <w:rPr>
          <w:rFonts w:hint="eastAsia" w:ascii="Times New Roman"/>
        </w:rPr>
        <w:t>种</w:t>
      </w:r>
      <w:r>
        <w:rPr>
          <w:rFonts w:ascii="Times New Roman"/>
          <w:lang w:val="en"/>
        </w:rPr>
        <w:t>～2种杀虫剂、杀螨剂和1</w:t>
      </w:r>
      <w:r>
        <w:rPr>
          <w:rFonts w:hint="eastAsia" w:ascii="Times New Roman"/>
        </w:rPr>
        <w:t>种</w:t>
      </w:r>
      <w:r>
        <w:rPr>
          <w:rFonts w:ascii="Times New Roman"/>
          <w:lang w:val="en"/>
        </w:rPr>
        <w:t>～2种杀菌剂，</w:t>
      </w:r>
      <w:r>
        <w:rPr>
          <w:rFonts w:hint="eastAsia" w:ascii="Times New Roman"/>
        </w:rPr>
        <w:t>药剂使用严格</w:t>
      </w:r>
      <w:r>
        <w:rPr>
          <w:rFonts w:ascii="Times New Roman"/>
          <w:bCs/>
        </w:rPr>
        <w:t>按照GB/T 8321</w:t>
      </w:r>
      <w:r>
        <w:rPr>
          <w:rFonts w:hint="eastAsia" w:ascii="Times New Roman"/>
          <w:bCs/>
        </w:rPr>
        <w:t xml:space="preserve"> （所有部分）</w:t>
      </w:r>
      <w:r>
        <w:rPr>
          <w:rFonts w:ascii="Times New Roman"/>
          <w:bCs/>
        </w:rPr>
        <w:t>的规定执行</w:t>
      </w:r>
      <w:r>
        <w:rPr>
          <w:rFonts w:ascii="Times New Roman"/>
        </w:rPr>
        <w:t>。</w:t>
      </w:r>
    </w:p>
    <w:p>
      <w:pPr>
        <w:pStyle w:val="38"/>
        <w:ind w:left="840" w:leftChars="200" w:hanging="420" w:hangingChars="200"/>
        <w:rPr>
          <w:rFonts w:ascii="Times New Roman"/>
          <w:lang w:val="en"/>
        </w:rPr>
      </w:pPr>
      <w:r>
        <w:rPr>
          <w:rFonts w:hint="eastAsia" w:ascii="Times New Roman"/>
        </w:rPr>
        <w:t xml:space="preserve">b)  </w:t>
      </w:r>
      <w:r>
        <w:rPr>
          <w:rFonts w:ascii="Times New Roman"/>
          <w:lang w:val="en"/>
        </w:rPr>
        <w:t>杀菌剂在发病前和降雨前选用保护性的杀菌剂，发病后和降雨后选用具有</w:t>
      </w:r>
      <w:r>
        <w:rPr>
          <w:rFonts w:hint="eastAsia" w:ascii="Times New Roman"/>
          <w:lang w:val="en"/>
        </w:rPr>
        <w:t>内</w:t>
      </w:r>
      <w:r>
        <w:rPr>
          <w:rFonts w:ascii="Times New Roman"/>
          <w:lang w:val="en"/>
        </w:rPr>
        <w:t>吸治疗作用的杀菌剂，以二次稀释法，按规定浓度配置好药液，进行全园喷雾防治2</w:t>
      </w:r>
      <w:r>
        <w:rPr>
          <w:rFonts w:hint="eastAsia" w:ascii="Times New Roman"/>
        </w:rPr>
        <w:t>次</w:t>
      </w:r>
      <w:r>
        <w:rPr>
          <w:rFonts w:ascii="Times New Roman"/>
          <w:lang w:val="en"/>
        </w:rPr>
        <w:t>～3次，同时可加喷1</w:t>
      </w:r>
      <w:r>
        <w:rPr>
          <w:rFonts w:hint="eastAsia" w:ascii="Times New Roman"/>
        </w:rPr>
        <w:t>次</w:t>
      </w:r>
      <w:r>
        <w:rPr>
          <w:rFonts w:ascii="Times New Roman"/>
          <w:lang w:val="en"/>
        </w:rPr>
        <w:t>～2次2%～3%尿素和1%磷酸二氢钾溶液，在防病虫的同时给树体补充营养。</w:t>
      </w:r>
    </w:p>
    <w:p>
      <w:pPr>
        <w:pStyle w:val="38"/>
        <w:ind w:firstLine="420"/>
        <w:rPr>
          <w:rFonts w:ascii="Times New Roman"/>
          <w:lang w:val="en"/>
        </w:rPr>
      </w:pPr>
      <w:r>
        <w:rPr>
          <w:rFonts w:hint="eastAsia" w:ascii="Times New Roman"/>
        </w:rPr>
        <w:t xml:space="preserve">c)  </w:t>
      </w:r>
      <w:r>
        <w:rPr>
          <w:rFonts w:ascii="Times New Roman"/>
          <w:lang w:val="en"/>
        </w:rPr>
        <w:t>多雨季节也可单喷1</w:t>
      </w:r>
      <w:r>
        <w:rPr>
          <w:rFonts w:hint="eastAsia" w:ascii="Times New Roman"/>
        </w:rPr>
        <w:t xml:space="preserve"> </w:t>
      </w:r>
      <w:r>
        <w:rPr>
          <w:rFonts w:ascii="Times New Roman"/>
          <w:lang w:val="en"/>
        </w:rPr>
        <w:t>次等量式波尔多液（1：1：200），落叶前全园可喷5°Bé石硫合剂1次。</w:t>
      </w:r>
    </w:p>
    <w:p>
      <w:pPr>
        <w:pStyle w:val="40"/>
        <w:spacing w:before="156" w:after="156"/>
        <w:rPr>
          <w:lang w:val="en"/>
        </w:rPr>
      </w:pPr>
      <w:r>
        <w:rPr>
          <w:rFonts w:hint="eastAsia"/>
          <w:lang w:val="en"/>
        </w:rPr>
        <w:t>捆绑诱虫带</w:t>
      </w:r>
    </w:p>
    <w:p>
      <w:pPr>
        <w:pStyle w:val="38"/>
        <w:ind w:firstLine="420"/>
        <w:rPr>
          <w:lang w:val="en"/>
        </w:rPr>
      </w:pPr>
      <w:r>
        <w:rPr>
          <w:rFonts w:ascii="Times New Roman"/>
          <w:lang w:val="en"/>
        </w:rPr>
        <w:t>在害虫越冬之前（8月下旬~9月上旬），将诱虫带在樱桃主干第一分枝下10 cm～20 cm处缠绕1</w:t>
      </w:r>
      <w:r>
        <w:rPr>
          <w:rFonts w:hint="eastAsia" w:ascii="Times New Roman"/>
        </w:rPr>
        <w:t xml:space="preserve"> </w:t>
      </w:r>
      <w:r>
        <w:rPr>
          <w:rFonts w:ascii="Times New Roman"/>
          <w:lang w:val="en"/>
        </w:rPr>
        <w:t>周，用绳子或胶带进行绑扎固定，诱集叶螨、毒蛾、梨小食心虫、卷叶蛾等越冬害虫。</w:t>
      </w:r>
    </w:p>
    <w:p>
      <w:pPr>
        <w:pStyle w:val="36"/>
        <w:spacing w:before="156" w:after="156"/>
        <w:rPr>
          <w:lang w:val="en"/>
        </w:rPr>
      </w:pPr>
      <w:r>
        <w:rPr>
          <w:rFonts w:hint="eastAsia"/>
          <w:lang w:val="en"/>
        </w:rPr>
        <w:t>落叶期至休眠期</w:t>
      </w:r>
    </w:p>
    <w:p>
      <w:pPr>
        <w:pStyle w:val="40"/>
        <w:spacing w:before="156" w:after="156"/>
        <w:rPr>
          <w:lang w:val="en"/>
        </w:rPr>
      </w:pPr>
      <w:r>
        <w:rPr>
          <w:rFonts w:hint="eastAsia"/>
          <w:lang w:val="en"/>
        </w:rPr>
        <w:t>清园</w:t>
      </w:r>
    </w:p>
    <w:p>
      <w:pPr>
        <w:pStyle w:val="38"/>
        <w:ind w:firstLine="420"/>
        <w:rPr>
          <w:lang w:val="en"/>
        </w:rPr>
      </w:pPr>
      <w:r>
        <w:rPr>
          <w:rFonts w:hint="eastAsia"/>
          <w:lang w:val="en"/>
        </w:rPr>
        <w:t>将大樱桃园内枯枝落叶、病僵果、杂草及“剪”、“刮”下的粗老翘皮等可能为病虫害提供越冬场所的物品，彻底清理出果园，并集中处理。</w:t>
      </w:r>
    </w:p>
    <w:p>
      <w:pPr>
        <w:pStyle w:val="40"/>
        <w:spacing w:before="156" w:after="156"/>
        <w:rPr>
          <w:lang w:val="en"/>
        </w:rPr>
      </w:pPr>
      <w:r>
        <w:rPr>
          <w:rFonts w:hint="eastAsia"/>
          <w:lang w:val="en"/>
        </w:rPr>
        <w:t>深翻土壤</w:t>
      </w:r>
    </w:p>
    <w:p>
      <w:pPr>
        <w:pStyle w:val="38"/>
        <w:ind w:firstLine="420"/>
        <w:rPr>
          <w:rFonts w:ascii="Times New Roman"/>
          <w:lang w:val="en"/>
        </w:rPr>
      </w:pPr>
      <w:r>
        <w:rPr>
          <w:rFonts w:ascii="Times New Roman"/>
          <w:lang w:val="en"/>
        </w:rPr>
        <w:t>土壤封冻前，结合秋施基肥对全园深翻或采用机械旋耕，深度30 cm～40 cm左右，破坏虫菌源越冬场所，改善土壤生态结构。</w:t>
      </w:r>
    </w:p>
    <w:p>
      <w:pPr>
        <w:pStyle w:val="40"/>
        <w:spacing w:before="156" w:after="156"/>
        <w:rPr>
          <w:lang w:val="en"/>
        </w:rPr>
      </w:pPr>
      <w:r>
        <w:rPr>
          <w:rFonts w:hint="eastAsia"/>
          <w:lang w:val="en"/>
        </w:rPr>
        <w:t>枝干涂白</w:t>
      </w:r>
    </w:p>
    <w:p>
      <w:pPr>
        <w:pStyle w:val="38"/>
        <w:ind w:firstLine="420"/>
        <w:rPr>
          <w:rFonts w:ascii="Times New Roman"/>
          <w:lang w:val="en"/>
        </w:rPr>
      </w:pPr>
      <w:r>
        <w:rPr>
          <w:rFonts w:ascii="Times New Roman"/>
          <w:lang w:val="en"/>
        </w:rPr>
        <w:t>初冬落叶后，进行树干涂白，用生石灰、石硫合剂、食盐、清水按照6:1:1:10 比例制成涂白剂，涂抹树干和主枝基部，预防冻害，防治流胶病等多种病虫害。</w:t>
      </w:r>
    </w:p>
    <w:p>
      <w:pPr>
        <w:pStyle w:val="40"/>
        <w:spacing w:before="156" w:after="156"/>
        <w:rPr>
          <w:lang w:val="en"/>
        </w:rPr>
      </w:pPr>
      <w:r>
        <w:rPr>
          <w:rFonts w:hint="eastAsia"/>
          <w:lang w:val="en"/>
        </w:rPr>
        <w:t>浇封冻水</w:t>
      </w:r>
    </w:p>
    <w:p>
      <w:pPr>
        <w:pStyle w:val="38"/>
        <w:ind w:firstLine="420"/>
        <w:rPr>
          <w:rFonts w:ascii="Times New Roman"/>
          <w:lang w:val="en"/>
        </w:rPr>
      </w:pPr>
      <w:r>
        <w:rPr>
          <w:rFonts w:ascii="Times New Roman"/>
          <w:lang w:val="en"/>
        </w:rPr>
        <w:t>土壤封冻前，日均温在3</w:t>
      </w:r>
      <w:r>
        <w:rPr>
          <w:rFonts w:hint="eastAsia" w:ascii="Times New Roman"/>
          <w:lang w:val="en"/>
        </w:rPr>
        <w:t>℃</w:t>
      </w:r>
      <w:r>
        <w:rPr>
          <w:rFonts w:ascii="Times New Roman"/>
          <w:lang w:val="en"/>
        </w:rPr>
        <w:t>～5</w:t>
      </w:r>
      <w:r>
        <w:rPr>
          <w:rFonts w:hint="eastAsia" w:ascii="Times New Roman"/>
          <w:lang w:val="en"/>
        </w:rPr>
        <w:t>℃</w:t>
      </w:r>
      <w:r>
        <w:rPr>
          <w:rFonts w:ascii="Times New Roman"/>
          <w:lang w:val="en"/>
        </w:rPr>
        <w:t>浇足封冻水，以夜冻昼消为宜，增强树体抗冻及抗病虫能力。</w:t>
      </w:r>
    </w:p>
    <w:p>
      <w:pPr>
        <w:pStyle w:val="37"/>
        <w:spacing w:before="312" w:after="312"/>
        <w:rPr>
          <w:lang w:val="en"/>
        </w:rPr>
      </w:pPr>
      <w:bookmarkStart w:id="80" w:name="_Toc1619853037"/>
      <w:r>
        <w:rPr>
          <w:rFonts w:hint="eastAsia"/>
        </w:rPr>
        <w:t>生产档案</w:t>
      </w:r>
      <w:bookmarkEnd w:id="80"/>
    </w:p>
    <w:p>
      <w:pPr>
        <w:pStyle w:val="38"/>
        <w:ind w:firstLine="420"/>
      </w:pPr>
      <w:r>
        <w:rPr>
          <w:rFonts w:hint="eastAsia"/>
        </w:rPr>
        <w:t>在大樱桃病虫害防治中建立生产技术档案并妥善保存，生产档案保存期为3年以上。生产档案详细记录大樱桃生育期、病虫害发生情况、防治措施、防治投入品使用情况等内容。</w:t>
      </w:r>
    </w:p>
    <w:p>
      <w:pPr>
        <w:pStyle w:val="38"/>
        <w:ind w:firstLine="420"/>
        <w:rPr>
          <w:rFonts w:ascii="Times New Roman"/>
        </w:rPr>
      </w:pPr>
    </w:p>
    <w:p>
      <w:pPr>
        <w:pStyle w:val="38"/>
        <w:ind w:firstLine="420"/>
        <w:rPr>
          <w:rFonts w:ascii="Times New Roman"/>
        </w:rPr>
      </w:pPr>
    </w:p>
    <w:p>
      <w:pPr>
        <w:pStyle w:val="38"/>
        <w:ind w:firstLine="420"/>
        <w:rPr>
          <w:rFonts w:ascii="Times New Roman"/>
        </w:rPr>
        <w:sectPr>
          <w:pgSz w:w="11906" w:h="16838"/>
          <w:pgMar w:top="2410" w:right="1134" w:bottom="1134" w:left="1134" w:header="1418" w:footer="1134" w:gutter="284"/>
          <w:pgNumType w:start="1"/>
          <w:cols w:space="425" w:num="1"/>
          <w:formProt w:val="0"/>
          <w:docGrid w:type="lines" w:linePitch="312" w:charSpace="0"/>
        </w:sectPr>
      </w:pPr>
    </w:p>
    <w:bookmarkEnd w:id="28"/>
    <w:bookmarkEnd w:id="76"/>
    <w:bookmarkEnd w:id="77"/>
    <w:bookmarkEnd w:id="78"/>
    <w:bookmarkEnd w:id="79"/>
    <w:p>
      <w:pPr>
        <w:pStyle w:val="200"/>
        <w:rPr>
          <w:vanish w:val="0"/>
        </w:rPr>
      </w:pPr>
      <w:bookmarkStart w:id="81" w:name="BookMark5"/>
    </w:p>
    <w:p>
      <w:pPr>
        <w:pStyle w:val="201"/>
        <w:rPr>
          <w:vanish w:val="0"/>
        </w:rPr>
      </w:pPr>
    </w:p>
    <w:p>
      <w:pPr>
        <w:pStyle w:val="84"/>
        <w:spacing w:before="78" w:after="156"/>
      </w:pPr>
      <w:bookmarkStart w:id="82" w:name="_Toc485808955"/>
      <w:bookmarkStart w:id="83" w:name="_Toc108783432"/>
      <w:bookmarkStart w:id="84" w:name="_Toc108783421"/>
      <w:bookmarkStart w:id="85" w:name="_Toc109319329"/>
      <w:bookmarkStart w:id="86" w:name="_Toc109319580"/>
      <w:r>
        <w:rPr>
          <w:rFonts w:hint="eastAsia"/>
        </w:rPr>
        <w:t>（资料性）</w:t>
      </w:r>
      <w:bookmarkEnd w:id="82"/>
    </w:p>
    <w:p>
      <w:pPr>
        <w:pStyle w:val="84"/>
        <w:numPr>
          <w:ilvl w:val="0"/>
          <w:numId w:val="0"/>
        </w:numPr>
        <w:spacing w:before="78" w:after="156"/>
      </w:pPr>
      <w:bookmarkStart w:id="87" w:name="_Toc1808398209"/>
      <w:bookmarkStart w:id="88" w:name="_Toc21365"/>
      <w:r>
        <w:rPr>
          <w:rFonts w:hint="eastAsia"/>
        </w:rPr>
        <w:t>大樱桃</w:t>
      </w:r>
      <w:bookmarkEnd w:id="83"/>
      <w:bookmarkEnd w:id="84"/>
      <w:bookmarkEnd w:id="85"/>
      <w:bookmarkEnd w:id="86"/>
      <w:r>
        <w:rPr>
          <w:rFonts w:hint="eastAsia"/>
        </w:rPr>
        <w:t>主要病虫害危害特征及发生规律</w:t>
      </w:r>
      <w:bookmarkEnd w:id="87"/>
      <w:bookmarkEnd w:id="88"/>
    </w:p>
    <w:p>
      <w:pPr>
        <w:pStyle w:val="38"/>
        <w:ind w:firstLine="420"/>
      </w:pPr>
      <w:r>
        <w:rPr>
          <w:rFonts w:hint="eastAsia" w:ascii="Times New Roman"/>
        </w:rPr>
        <w:t>大樱</w:t>
      </w:r>
      <w:r>
        <w:rPr>
          <w:rFonts w:ascii="Times New Roman"/>
        </w:rPr>
        <w:t>桃生产中</w:t>
      </w:r>
      <w:r>
        <w:rPr>
          <w:rFonts w:hint="eastAsia" w:ascii="Times New Roman"/>
        </w:rPr>
        <w:t>主要害虫危害特征及发生规律</w:t>
      </w:r>
      <w:r>
        <w:rPr>
          <w:rFonts w:ascii="Times New Roman"/>
        </w:rPr>
        <w:t>见表</w:t>
      </w:r>
      <w:r>
        <w:rPr>
          <w:rFonts w:hint="eastAsia" w:ascii="Times New Roman"/>
        </w:rPr>
        <w:t>A</w:t>
      </w:r>
      <w:r>
        <w:rPr>
          <w:rFonts w:ascii="Times New Roman"/>
        </w:rPr>
        <w:t>.1</w:t>
      </w:r>
      <w:r>
        <w:rPr>
          <w:rFonts w:hint="eastAsia" w:ascii="Times New Roman"/>
        </w:rPr>
        <w:t>，主要病害危害特征及发生规律</w:t>
      </w:r>
      <w:r>
        <w:rPr>
          <w:rFonts w:ascii="Times New Roman"/>
        </w:rPr>
        <w:t>见表</w:t>
      </w:r>
      <w:r>
        <w:rPr>
          <w:rFonts w:hint="eastAsia" w:ascii="Times New Roman"/>
        </w:rPr>
        <w:t>A</w:t>
      </w:r>
      <w:r>
        <w:rPr>
          <w:rFonts w:ascii="Times New Roman"/>
        </w:rPr>
        <w:t>.</w:t>
      </w:r>
      <w:r>
        <w:rPr>
          <w:rFonts w:hint="eastAsia" w:ascii="Times New Roman"/>
        </w:rPr>
        <w:t>2。</w:t>
      </w:r>
    </w:p>
    <w:p>
      <w:pPr>
        <w:pStyle w:val="85"/>
        <w:spacing w:before="156" w:after="156"/>
      </w:pPr>
      <w:r>
        <w:rPr>
          <w:rFonts w:hint="eastAsia"/>
        </w:rPr>
        <w:t>主要害虫危害特征及发生规律</w:t>
      </w:r>
    </w:p>
    <w:bookmarkEnd w:id="81"/>
    <w:tbl>
      <w:tblPr>
        <w:tblStyle w:val="28"/>
        <w:tblW w:w="9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8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379" w:type="dxa"/>
            <w:tcBorders>
              <w:top w:val="single" w:color="auto" w:sz="8" w:space="0"/>
              <w:left w:val="single" w:color="auto" w:sz="8" w:space="0"/>
              <w:bottom w:val="single" w:color="auto" w:sz="8" w:space="0"/>
            </w:tcBorders>
            <w:vAlign w:val="center"/>
          </w:tcPr>
          <w:p>
            <w:pPr>
              <w:pStyle w:val="232"/>
              <w:ind w:firstLine="0" w:firstLineChars="0"/>
              <w:jc w:val="center"/>
              <w:rPr>
                <w:rFonts w:ascii="黑体" w:hAnsi="黑体" w:eastAsia="黑体" w:cs="黑体"/>
                <w:szCs w:val="21"/>
              </w:rPr>
            </w:pPr>
            <w:bookmarkStart w:id="89" w:name="BookMark8"/>
            <w:r>
              <w:rPr>
                <w:rFonts w:hint="eastAsia" w:ascii="黑体" w:hAnsi="黑体" w:eastAsia="黑体" w:cs="黑体"/>
                <w:szCs w:val="21"/>
              </w:rPr>
              <w:t>害虫名称</w:t>
            </w:r>
          </w:p>
        </w:tc>
        <w:tc>
          <w:tcPr>
            <w:tcW w:w="8435" w:type="dxa"/>
            <w:tcBorders>
              <w:top w:val="single" w:color="auto" w:sz="8" w:space="0"/>
              <w:bottom w:val="single" w:color="auto" w:sz="8" w:space="0"/>
            </w:tcBorders>
            <w:vAlign w:val="center"/>
          </w:tcPr>
          <w:p>
            <w:pPr>
              <w:pStyle w:val="180"/>
            </w:pPr>
            <w:r>
              <w:rPr>
                <w:rFonts w:hint="eastAsia" w:ascii="黑体" w:hAnsi="黑体" w:eastAsia="黑体" w:cs="黑体"/>
                <w:sz w:val="21"/>
                <w:szCs w:val="21"/>
              </w:rPr>
              <w:t>危害特征及发生规律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379" w:type="dxa"/>
            <w:vMerge w:val="restart"/>
            <w:tcBorders>
              <w:top w:val="single" w:color="auto" w:sz="8" w:space="0"/>
              <w:left w:val="single" w:color="auto" w:sz="8" w:space="0"/>
            </w:tcBorders>
            <w:vAlign w:val="center"/>
          </w:tcPr>
          <w:p>
            <w:pPr>
              <w:pStyle w:val="232"/>
              <w:spacing w:line="400" w:lineRule="exact"/>
              <w:ind w:firstLine="0" w:firstLineChars="0"/>
              <w:jc w:val="center"/>
              <w:rPr>
                <w:rFonts w:ascii="Times New Roman"/>
                <w:szCs w:val="21"/>
              </w:rPr>
            </w:pPr>
            <w:r>
              <w:rPr>
                <w:rFonts w:ascii="Times New Roman"/>
                <w:szCs w:val="21"/>
              </w:rPr>
              <w:t>叶螨</w:t>
            </w:r>
          </w:p>
        </w:tc>
        <w:tc>
          <w:tcPr>
            <w:tcW w:w="8435" w:type="dxa"/>
            <w:vMerge w:val="restart"/>
            <w:tcBorders>
              <w:top w:val="single" w:color="auto" w:sz="8" w:space="0"/>
            </w:tcBorders>
            <w:vAlign w:val="center"/>
          </w:tcPr>
          <w:p>
            <w:pPr>
              <w:widowControl/>
              <w:ind w:firstLine="420" w:firstLineChars="200"/>
              <w:rPr>
                <w:rFonts w:ascii="Times New Roman" w:hAnsi="Times New Roman"/>
              </w:rPr>
            </w:pPr>
            <w:r>
              <w:rPr>
                <w:rFonts w:ascii="Times New Roman" w:hAnsi="Times New Roman"/>
                <w:kern w:val="0"/>
                <w:lang w:bidi="ar"/>
              </w:rPr>
              <w:t>常见有山楂叶螨和二斑叶螨，需经历幼螨、若螨、成螨</w:t>
            </w:r>
            <w:r>
              <w:rPr>
                <w:rFonts w:hint="eastAsia" w:ascii="Times New Roman" w:hAnsi="Times New Roman"/>
                <w:kern w:val="0"/>
                <w:lang w:bidi="ar"/>
              </w:rPr>
              <w:t>3个</w:t>
            </w:r>
            <w:r>
              <w:rPr>
                <w:rFonts w:ascii="Times New Roman" w:hAnsi="Times New Roman"/>
                <w:kern w:val="0"/>
                <w:lang w:bidi="ar"/>
              </w:rPr>
              <w:t>阶段，从卵至成</w:t>
            </w:r>
            <w:r>
              <w:rPr>
                <w:rFonts w:hint="eastAsia" w:ascii="Times New Roman" w:hAnsi="Times New Roman"/>
                <w:kern w:val="0"/>
                <w:lang w:bidi="ar"/>
              </w:rPr>
              <w:t>螨</w:t>
            </w:r>
            <w:r>
              <w:rPr>
                <w:rFonts w:ascii="Times New Roman" w:hAnsi="Times New Roman"/>
                <w:kern w:val="0"/>
                <w:lang w:bidi="ar"/>
              </w:rPr>
              <w:t>约</w:t>
            </w:r>
            <w:r>
              <w:rPr>
                <w:rFonts w:hint="eastAsia" w:ascii="Times New Roman" w:hAnsi="Times New Roman"/>
                <w:kern w:val="0"/>
                <w:lang w:bidi="ar"/>
              </w:rPr>
              <w:t>21 d，</w:t>
            </w:r>
            <w:r>
              <w:rPr>
                <w:rFonts w:ascii="Times New Roman" w:hAnsi="Times New Roman"/>
                <w:kern w:val="0"/>
                <w:lang w:bidi="ar"/>
              </w:rPr>
              <w:t>可通过吸食芽、叶的汁液危害叶片</w:t>
            </w:r>
            <w:r>
              <w:rPr>
                <w:rFonts w:hint="eastAsia" w:ascii="Times New Roman" w:hAnsi="Times New Roman"/>
                <w:kern w:val="0"/>
                <w:lang w:bidi="ar"/>
              </w:rPr>
              <w:t>。</w:t>
            </w:r>
            <w:r>
              <w:rPr>
                <w:rFonts w:ascii="Times New Roman" w:hAnsi="Times New Roman"/>
                <w:kern w:val="0"/>
                <w:lang w:bidi="ar"/>
              </w:rPr>
              <w:t>发生早期，叶片会出现失绿斑点，随着虫害加重，可逐渐变成褐色、焦枯的叶片，提早落</w:t>
            </w:r>
            <w:r>
              <w:rPr>
                <w:rFonts w:hint="eastAsia" w:ascii="Times New Roman" w:hAnsi="Times New Roman"/>
                <w:kern w:val="0"/>
                <w:lang w:bidi="ar"/>
              </w:rPr>
              <w:t>叶</w:t>
            </w:r>
            <w:r>
              <w:rPr>
                <w:rFonts w:ascii="Times New Roman" w:hAnsi="Times New Roman"/>
                <w:kern w:val="0"/>
                <w:lang w:bidi="ar"/>
              </w:rPr>
              <w:t>。</w:t>
            </w:r>
            <w:r>
              <w:rPr>
                <w:rFonts w:hint="eastAsia" w:ascii="Times New Roman" w:hAnsi="Times New Roman"/>
                <w:kern w:val="0"/>
                <w:lang w:bidi="ar"/>
              </w:rPr>
              <w:t>高温干旱利于其发生为害，</w:t>
            </w:r>
            <w:r>
              <w:rPr>
                <w:rFonts w:ascii="Times New Roman" w:hAnsi="Times New Roman"/>
                <w:kern w:val="0"/>
                <w:lang w:bidi="ar"/>
              </w:rPr>
              <w:t>8月上旬至9月中旬，</w:t>
            </w:r>
            <w:r>
              <w:rPr>
                <w:rFonts w:hint="eastAsia" w:ascii="Times New Roman" w:hAnsi="Times New Roman"/>
                <w:kern w:val="0"/>
                <w:lang w:bidi="ar"/>
              </w:rPr>
              <w:t>进入危害高峰</w:t>
            </w:r>
            <w:r>
              <w:rPr>
                <w:rFonts w:ascii="Times New Roman" w:hAnsi="Times New Roman"/>
                <w:kern w:val="0"/>
                <w:lang w:bidi="ar"/>
              </w:rPr>
              <w:t>，成螨吐丝结网后，在叶背面产卵或准备潜伏越冬。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79" w:type="dxa"/>
            <w:vMerge w:val="continue"/>
            <w:tcBorders>
              <w:left w:val="single" w:color="auto" w:sz="8" w:space="0"/>
            </w:tcBorders>
            <w:vAlign w:val="center"/>
          </w:tcPr>
          <w:p>
            <w:pPr>
              <w:pStyle w:val="232"/>
              <w:spacing w:line="400" w:lineRule="exact"/>
              <w:ind w:firstLine="0" w:firstLineChars="0"/>
              <w:jc w:val="center"/>
              <w:rPr>
                <w:rFonts w:ascii="Times New Roman"/>
                <w:szCs w:val="21"/>
              </w:rPr>
            </w:pPr>
          </w:p>
        </w:tc>
        <w:tc>
          <w:tcPr>
            <w:tcW w:w="8435" w:type="dxa"/>
            <w:vMerge w:val="continue"/>
            <w:vAlign w:val="center"/>
          </w:tcPr>
          <w:p>
            <w:pPr>
              <w:pStyle w:val="232"/>
              <w:spacing w:line="400" w:lineRule="exact"/>
              <w:rPr>
                <w:rFonts w:asci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379" w:type="dxa"/>
            <w:vMerge w:val="continue"/>
            <w:tcBorders>
              <w:left w:val="single" w:color="auto" w:sz="8" w:space="0"/>
            </w:tcBorders>
            <w:vAlign w:val="center"/>
          </w:tcPr>
          <w:p>
            <w:pPr>
              <w:pStyle w:val="232"/>
              <w:spacing w:line="400" w:lineRule="exact"/>
              <w:ind w:firstLine="0" w:firstLineChars="0"/>
              <w:jc w:val="center"/>
              <w:rPr>
                <w:rFonts w:ascii="Times New Roman"/>
                <w:szCs w:val="21"/>
              </w:rPr>
            </w:pPr>
          </w:p>
        </w:tc>
        <w:tc>
          <w:tcPr>
            <w:tcW w:w="8435" w:type="dxa"/>
            <w:vMerge w:val="continue"/>
            <w:vAlign w:val="center"/>
          </w:tcPr>
          <w:p>
            <w:pPr>
              <w:pStyle w:val="232"/>
              <w:spacing w:line="400" w:lineRule="exact"/>
              <w:rPr>
                <w:rFonts w:asci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trPr>
        <w:tc>
          <w:tcPr>
            <w:tcW w:w="1379" w:type="dxa"/>
            <w:tcBorders>
              <w:left w:val="single" w:color="auto" w:sz="8" w:space="0"/>
            </w:tcBorders>
            <w:vAlign w:val="center"/>
          </w:tcPr>
          <w:p>
            <w:pPr>
              <w:pStyle w:val="232"/>
              <w:spacing w:line="400" w:lineRule="exact"/>
              <w:ind w:firstLine="0" w:firstLineChars="0"/>
              <w:jc w:val="center"/>
              <w:rPr>
                <w:rFonts w:ascii="Times New Roman"/>
                <w:szCs w:val="21"/>
              </w:rPr>
            </w:pPr>
            <w:r>
              <w:rPr>
                <w:rFonts w:ascii="Times New Roman"/>
                <w:szCs w:val="21"/>
              </w:rPr>
              <w:t>蚜 虫</w:t>
            </w:r>
          </w:p>
        </w:tc>
        <w:tc>
          <w:tcPr>
            <w:tcW w:w="8435" w:type="dxa"/>
            <w:vAlign w:val="center"/>
          </w:tcPr>
          <w:p>
            <w:pPr>
              <w:pStyle w:val="232"/>
              <w:spacing w:line="400" w:lineRule="exact"/>
              <w:rPr>
                <w:rFonts w:ascii="Times New Roman"/>
                <w:szCs w:val="21"/>
              </w:rPr>
            </w:pPr>
            <w:r>
              <w:rPr>
                <w:rFonts w:hint="eastAsia" w:ascii="Times New Roman"/>
                <w:szCs w:val="21"/>
              </w:rPr>
              <w:t>常见有</w:t>
            </w:r>
            <w:r>
              <w:rPr>
                <w:rFonts w:ascii="Times New Roman"/>
                <w:szCs w:val="21"/>
              </w:rPr>
              <w:t>绣线菊蚜</w:t>
            </w:r>
            <w:r>
              <w:rPr>
                <w:rFonts w:hint="eastAsia" w:ascii="Times New Roman"/>
                <w:szCs w:val="21"/>
              </w:rPr>
              <w:t>和</w:t>
            </w:r>
            <w:r>
              <w:rPr>
                <w:rFonts w:ascii="Times New Roman"/>
                <w:szCs w:val="21"/>
              </w:rPr>
              <w:t>瘿瘤蚜</w:t>
            </w:r>
            <w:r>
              <w:rPr>
                <w:rFonts w:hint="eastAsia" w:ascii="Times New Roman"/>
                <w:szCs w:val="21"/>
              </w:rPr>
              <w:t>，</w:t>
            </w:r>
            <w:r>
              <w:rPr>
                <w:rFonts w:ascii="Times New Roman"/>
                <w:szCs w:val="21"/>
              </w:rPr>
              <w:t>主要危害新梢嫩叶，导致落叶。</w:t>
            </w:r>
            <w:r>
              <w:rPr>
                <w:rFonts w:hint="eastAsia" w:ascii="Times New Roman"/>
                <w:szCs w:val="21"/>
              </w:rPr>
              <w:t>1年发生10余代，</w:t>
            </w:r>
            <w:r>
              <w:rPr>
                <w:rFonts w:ascii="Times New Roman"/>
                <w:szCs w:val="21"/>
              </w:rPr>
              <w:t>以卵在枝条芽</w:t>
            </w:r>
            <w:r>
              <w:rPr>
                <w:rFonts w:hint="eastAsia" w:ascii="Times New Roman"/>
                <w:szCs w:val="21"/>
              </w:rPr>
              <w:t>缝</w:t>
            </w:r>
            <w:r>
              <w:rPr>
                <w:rFonts w:ascii="Times New Roman"/>
                <w:szCs w:val="21"/>
              </w:rPr>
              <w:t>或树皮裂缝处越冬，翌年</w:t>
            </w:r>
            <w:r>
              <w:rPr>
                <w:rFonts w:hint="eastAsia" w:ascii="Times New Roman"/>
                <w:szCs w:val="21"/>
              </w:rPr>
              <w:t>大樱桃</w:t>
            </w:r>
            <w:r>
              <w:rPr>
                <w:rFonts w:ascii="Times New Roman"/>
                <w:szCs w:val="21"/>
              </w:rPr>
              <w:t>萌芽时开始孵化，初孵幼蚜群集在</w:t>
            </w:r>
            <w:r>
              <w:rPr>
                <w:rFonts w:hint="eastAsia" w:ascii="Times New Roman"/>
                <w:szCs w:val="21"/>
              </w:rPr>
              <w:t>幼蚜和嫩叶上危害</w:t>
            </w:r>
            <w:r>
              <w:rPr>
                <w:rFonts w:ascii="Times New Roman"/>
                <w:szCs w:val="21"/>
              </w:rPr>
              <w:t>，</w:t>
            </w:r>
            <w:r>
              <w:rPr>
                <w:rFonts w:hint="eastAsia" w:ascii="Times New Roman"/>
                <w:szCs w:val="21"/>
              </w:rPr>
              <w:t>约</w:t>
            </w:r>
            <w:r>
              <w:rPr>
                <w:rFonts w:ascii="Times New Roman"/>
                <w:szCs w:val="21"/>
              </w:rPr>
              <w:t>10</w:t>
            </w:r>
            <w:r>
              <w:rPr>
                <w:rFonts w:hint="eastAsia" w:ascii="Times New Roman"/>
                <w:szCs w:val="21"/>
              </w:rPr>
              <w:t xml:space="preserve"> d</w:t>
            </w:r>
            <w:r>
              <w:rPr>
                <w:rFonts w:ascii="Times New Roman"/>
                <w:szCs w:val="21"/>
              </w:rPr>
              <w:t>左右</w:t>
            </w:r>
            <w:r>
              <w:rPr>
                <w:rFonts w:hint="eastAsia" w:ascii="Times New Roman"/>
                <w:szCs w:val="21"/>
              </w:rPr>
              <w:t>以孤雌生殖方式产生</w:t>
            </w:r>
            <w:r>
              <w:rPr>
                <w:rFonts w:ascii="Times New Roman"/>
                <w:szCs w:val="21"/>
              </w:rPr>
              <w:t>无翅胎生雌蚜，6</w:t>
            </w:r>
            <w:r>
              <w:rPr>
                <w:rFonts w:hint="eastAsia" w:ascii="Times New Roman"/>
                <w:szCs w:val="21"/>
              </w:rPr>
              <w:t>月</w:t>
            </w:r>
            <w:r>
              <w:rPr>
                <w:rFonts w:ascii="Times New Roman"/>
                <w:lang w:val="en"/>
              </w:rPr>
              <w:t>～</w:t>
            </w:r>
            <w:r>
              <w:rPr>
                <w:rFonts w:ascii="Times New Roman"/>
                <w:szCs w:val="21"/>
              </w:rPr>
              <w:t>7月为害严重。8</w:t>
            </w:r>
            <w:r>
              <w:rPr>
                <w:rFonts w:hint="eastAsia" w:ascii="Times New Roman"/>
                <w:szCs w:val="21"/>
              </w:rPr>
              <w:t>月</w:t>
            </w:r>
            <w:r>
              <w:rPr>
                <w:rFonts w:ascii="Times New Roman"/>
                <w:lang w:val="en"/>
              </w:rPr>
              <w:t>～</w:t>
            </w:r>
            <w:r>
              <w:rPr>
                <w:rFonts w:ascii="Times New Roman"/>
                <w:szCs w:val="21"/>
              </w:rPr>
              <w:t>9月蚜群数量开始减少，10月开始产生有性蚜虫</w:t>
            </w:r>
            <w:r>
              <w:rPr>
                <w:rFonts w:hint="eastAsia" w:ascii="Times New Roman"/>
                <w:szCs w:val="21"/>
              </w:rPr>
              <w:t>产</w:t>
            </w:r>
            <w:r>
              <w:rPr>
                <w:rFonts w:ascii="Times New Roman"/>
                <w:szCs w:val="21"/>
              </w:rPr>
              <w:t>卵</w:t>
            </w:r>
            <w:r>
              <w:rPr>
                <w:rFonts w:hint="eastAsia" w:ascii="Times New Roman"/>
                <w:szCs w:val="21"/>
              </w:rPr>
              <w:t>开始</w:t>
            </w:r>
            <w:r>
              <w:rPr>
                <w:rFonts w:ascii="Times New Roman"/>
                <w:szCs w:val="21"/>
              </w:rPr>
              <w:t>越冬。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79" w:type="dxa"/>
            <w:vMerge w:val="restart"/>
            <w:tcBorders>
              <w:left w:val="single" w:color="auto" w:sz="8" w:space="0"/>
            </w:tcBorders>
            <w:vAlign w:val="center"/>
          </w:tcPr>
          <w:p>
            <w:pPr>
              <w:pStyle w:val="232"/>
              <w:spacing w:line="400" w:lineRule="exact"/>
              <w:ind w:firstLine="0" w:firstLineChars="0"/>
              <w:jc w:val="center"/>
              <w:rPr>
                <w:rFonts w:ascii="Times New Roman"/>
                <w:szCs w:val="21"/>
              </w:rPr>
            </w:pPr>
            <w:r>
              <w:rPr>
                <w:rFonts w:hint="eastAsia" w:ascii="Times New Roman"/>
                <w:szCs w:val="21"/>
              </w:rPr>
              <w:t>蚧</w:t>
            </w:r>
            <w:r>
              <w:rPr>
                <w:rFonts w:ascii="Times New Roman"/>
                <w:szCs w:val="21"/>
              </w:rPr>
              <w:t>壳虫</w:t>
            </w:r>
          </w:p>
        </w:tc>
        <w:tc>
          <w:tcPr>
            <w:tcW w:w="8435" w:type="dxa"/>
            <w:vMerge w:val="restart"/>
            <w:vAlign w:val="center"/>
          </w:tcPr>
          <w:p>
            <w:pPr>
              <w:pStyle w:val="232"/>
              <w:spacing w:line="400" w:lineRule="exact"/>
              <w:rPr>
                <w:rFonts w:ascii="Times New Roman"/>
                <w:szCs w:val="21"/>
              </w:rPr>
            </w:pPr>
            <w:r>
              <w:rPr>
                <w:rFonts w:hint="eastAsia" w:ascii="Times New Roman"/>
                <w:szCs w:val="21"/>
              </w:rPr>
              <w:t>以</w:t>
            </w:r>
            <w:r>
              <w:rPr>
                <w:rFonts w:ascii="Times New Roman"/>
                <w:szCs w:val="21"/>
              </w:rPr>
              <w:t>桑白蚧为主，雌介壳灰白</w:t>
            </w:r>
            <w:r>
              <w:rPr>
                <w:rFonts w:hint="eastAsia" w:ascii="Times New Roman"/>
                <w:szCs w:val="21"/>
              </w:rPr>
              <w:t>至</w:t>
            </w:r>
            <w:r>
              <w:rPr>
                <w:rFonts w:ascii="Times New Roman"/>
                <w:szCs w:val="21"/>
              </w:rPr>
              <w:t>灰褐色，近圆形，壳点黄褐色，雌虫体长0.9</w:t>
            </w:r>
            <w:r>
              <w:rPr>
                <w:rFonts w:hint="eastAsia" w:ascii="Times New Roman"/>
                <w:szCs w:val="21"/>
              </w:rPr>
              <w:t xml:space="preserve"> mm</w:t>
            </w:r>
            <w:r>
              <w:rPr>
                <w:rFonts w:ascii="Times New Roman"/>
                <w:szCs w:val="21"/>
              </w:rPr>
              <w:t>～1.2</w:t>
            </w:r>
            <w:r>
              <w:rPr>
                <w:rFonts w:hint="eastAsia" w:ascii="Times New Roman"/>
                <w:szCs w:val="21"/>
              </w:rPr>
              <w:t xml:space="preserve"> mm</w:t>
            </w:r>
            <w:r>
              <w:rPr>
                <w:rFonts w:ascii="Times New Roman"/>
                <w:szCs w:val="21"/>
              </w:rPr>
              <w:t>，淡黄至橙黄色，雄虫体略短，橙黄至橘红色，介壳白色，背面有3条纵脊，壳点橙黄色位于前端。两眼间具2个腺孔，分泌绵毛状蜡丝覆盖身体，2龄时眼、触角、足及尾毛均退化。蛹橙黄色，长椭圆形，雄虫有蛹。年发生2代，以2代受精雌虫于枝条上越冬。</w:t>
            </w:r>
            <w:r>
              <w:rPr>
                <w:rFonts w:hint="eastAsia" w:ascii="Times New Roman"/>
                <w:szCs w:val="21"/>
              </w:rPr>
              <w:t>寄主萌芽</w:t>
            </w:r>
            <w:r>
              <w:rPr>
                <w:rFonts w:ascii="Times New Roman"/>
                <w:szCs w:val="21"/>
              </w:rPr>
              <w:t>时开始吸食，虫体迅速膨大，4月下旬至5月上中旬产卵于壳下，卵期9</w:t>
            </w:r>
            <w:r>
              <w:rPr>
                <w:rFonts w:hint="eastAsia" w:ascii="Times New Roman"/>
                <w:szCs w:val="21"/>
              </w:rPr>
              <w:t xml:space="preserve"> d</w:t>
            </w:r>
            <w:r>
              <w:rPr>
                <w:rFonts w:ascii="Times New Roman"/>
                <w:szCs w:val="21"/>
              </w:rPr>
              <w:t>～15</w:t>
            </w:r>
            <w:r>
              <w:rPr>
                <w:rFonts w:hint="eastAsia" w:ascii="Times New Roman"/>
                <w:szCs w:val="21"/>
              </w:rPr>
              <w:t xml:space="preserve"> d</w:t>
            </w:r>
            <w:r>
              <w:rPr>
                <w:rFonts w:ascii="Times New Roman"/>
                <w:szCs w:val="21"/>
              </w:rPr>
              <w:t>，5月间孵化，初孵若虫多分散至2</w:t>
            </w:r>
            <w:r>
              <w:rPr>
                <w:rFonts w:hint="eastAsia" w:ascii="Times New Roman"/>
                <w:szCs w:val="21"/>
              </w:rPr>
              <w:t>年</w:t>
            </w:r>
            <w:r>
              <w:rPr>
                <w:rFonts w:ascii="Times New Roman"/>
                <w:szCs w:val="21"/>
              </w:rPr>
              <w:t>～5年生枝上固着取食，以分叉处和阴面较多，6</w:t>
            </w:r>
            <w:r>
              <w:rPr>
                <w:rFonts w:hint="eastAsia" w:ascii="Times New Roman"/>
                <w:szCs w:val="21"/>
              </w:rPr>
              <w:t>月</w:t>
            </w:r>
            <w:r>
              <w:rPr>
                <w:rFonts w:ascii="Times New Roman"/>
                <w:szCs w:val="21"/>
              </w:rPr>
              <w:t>～7月开始分泌绵毛状蜡丝，形成介壳</w:t>
            </w:r>
            <w:r>
              <w:rPr>
                <w:rFonts w:hint="eastAsia" w:asci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79" w:type="dxa"/>
            <w:vMerge w:val="continue"/>
            <w:tcBorders>
              <w:left w:val="single" w:color="auto" w:sz="8" w:space="0"/>
            </w:tcBorders>
            <w:vAlign w:val="center"/>
          </w:tcPr>
          <w:p>
            <w:pPr>
              <w:pStyle w:val="232"/>
              <w:spacing w:line="400" w:lineRule="exact"/>
              <w:ind w:firstLine="0" w:firstLineChars="0"/>
              <w:jc w:val="center"/>
              <w:rPr>
                <w:rFonts w:ascii="Times New Roman"/>
                <w:szCs w:val="21"/>
              </w:rPr>
            </w:pPr>
          </w:p>
        </w:tc>
        <w:tc>
          <w:tcPr>
            <w:tcW w:w="8435" w:type="dxa"/>
            <w:vMerge w:val="continue"/>
            <w:vAlign w:val="center"/>
          </w:tcPr>
          <w:p>
            <w:pPr>
              <w:pStyle w:val="232"/>
              <w:spacing w:line="400" w:lineRule="exact"/>
              <w:rPr>
                <w:rFonts w:asci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79" w:type="dxa"/>
            <w:vMerge w:val="continue"/>
            <w:tcBorders>
              <w:left w:val="single" w:color="auto" w:sz="8" w:space="0"/>
            </w:tcBorders>
            <w:vAlign w:val="center"/>
          </w:tcPr>
          <w:p>
            <w:pPr>
              <w:pStyle w:val="232"/>
              <w:spacing w:line="400" w:lineRule="exact"/>
              <w:ind w:firstLine="0" w:firstLineChars="0"/>
              <w:jc w:val="center"/>
              <w:rPr>
                <w:rFonts w:ascii="Times New Roman"/>
                <w:szCs w:val="21"/>
              </w:rPr>
            </w:pPr>
          </w:p>
        </w:tc>
        <w:tc>
          <w:tcPr>
            <w:tcW w:w="8435" w:type="dxa"/>
            <w:vMerge w:val="continue"/>
            <w:vAlign w:val="center"/>
          </w:tcPr>
          <w:p>
            <w:pPr>
              <w:pStyle w:val="232"/>
              <w:spacing w:line="400" w:lineRule="exact"/>
              <w:rPr>
                <w:rFonts w:asci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79" w:type="dxa"/>
            <w:vMerge w:val="continue"/>
            <w:tcBorders>
              <w:left w:val="single" w:color="auto" w:sz="8" w:space="0"/>
            </w:tcBorders>
            <w:vAlign w:val="center"/>
          </w:tcPr>
          <w:p>
            <w:pPr>
              <w:pStyle w:val="232"/>
              <w:spacing w:line="400" w:lineRule="exact"/>
              <w:ind w:firstLine="0" w:firstLineChars="0"/>
              <w:jc w:val="center"/>
              <w:rPr>
                <w:rFonts w:ascii="Times New Roman"/>
                <w:szCs w:val="21"/>
              </w:rPr>
            </w:pPr>
          </w:p>
        </w:tc>
        <w:tc>
          <w:tcPr>
            <w:tcW w:w="8435" w:type="dxa"/>
            <w:vMerge w:val="continue"/>
            <w:vAlign w:val="center"/>
          </w:tcPr>
          <w:p>
            <w:pPr>
              <w:pStyle w:val="232"/>
              <w:spacing w:line="400" w:lineRule="exact"/>
              <w:rPr>
                <w:rFonts w:asci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79" w:type="dxa"/>
            <w:vMerge w:val="restart"/>
            <w:tcBorders>
              <w:left w:val="single" w:color="auto" w:sz="8" w:space="0"/>
            </w:tcBorders>
            <w:vAlign w:val="center"/>
          </w:tcPr>
          <w:p>
            <w:pPr>
              <w:pStyle w:val="232"/>
              <w:spacing w:line="400" w:lineRule="exact"/>
              <w:ind w:firstLine="0" w:firstLineChars="0"/>
              <w:jc w:val="center"/>
              <w:rPr>
                <w:rFonts w:ascii="Times New Roman"/>
                <w:szCs w:val="21"/>
              </w:rPr>
            </w:pPr>
            <w:r>
              <w:rPr>
                <w:rFonts w:ascii="Times New Roman"/>
                <w:szCs w:val="21"/>
              </w:rPr>
              <w:t>大青叶蝉</w:t>
            </w:r>
          </w:p>
        </w:tc>
        <w:tc>
          <w:tcPr>
            <w:tcW w:w="8435" w:type="dxa"/>
            <w:vMerge w:val="restart"/>
            <w:vAlign w:val="center"/>
          </w:tcPr>
          <w:p>
            <w:pPr>
              <w:pStyle w:val="232"/>
              <w:spacing w:line="400" w:lineRule="exact"/>
              <w:rPr>
                <w:rFonts w:ascii="Times New Roman"/>
                <w:szCs w:val="21"/>
              </w:rPr>
            </w:pPr>
            <w:r>
              <w:rPr>
                <w:rFonts w:hint="eastAsia" w:ascii="Times New Roman"/>
                <w:szCs w:val="21"/>
              </w:rPr>
              <w:t>成虫</w:t>
            </w:r>
            <w:r>
              <w:rPr>
                <w:rFonts w:ascii="Times New Roman"/>
                <w:szCs w:val="21"/>
              </w:rPr>
              <w:t>体长7</w:t>
            </w:r>
            <w:r>
              <w:rPr>
                <w:rFonts w:hint="eastAsia" w:ascii="Times New Roman"/>
                <w:szCs w:val="21"/>
              </w:rPr>
              <w:t xml:space="preserve"> mm</w:t>
            </w:r>
            <w:r>
              <w:rPr>
                <w:rFonts w:ascii="Times New Roman"/>
                <w:szCs w:val="21"/>
              </w:rPr>
              <w:t>～10</w:t>
            </w:r>
            <w:r>
              <w:rPr>
                <w:rFonts w:hint="eastAsia" w:ascii="Times New Roman"/>
                <w:szCs w:val="21"/>
              </w:rPr>
              <w:t xml:space="preserve"> mm</w:t>
            </w:r>
            <w:r>
              <w:rPr>
                <w:rFonts w:ascii="Times New Roman"/>
                <w:szCs w:val="21"/>
              </w:rPr>
              <w:t>，雄较雌略小，青绿色。头橙黄色左右各具1小黑斑，单眼2个红色，单眼间有2个多角形黑斑。前翅革质绿色微带青蓝，端部色淡近半透明；前翅反面、后翅有腹背均黑色，腹部两则和腹面橙黄色。足黄白至橙黄色，跗节3节。以大樱桃树叶片、枝条的汁液为食，在越冬产卵时，会在枝条皮层划成弯月形开口，造成枝干损伤，并在其内产卵，导致枝条失水，形成泡状凸起伤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1379" w:type="dxa"/>
            <w:vMerge w:val="continue"/>
            <w:tcBorders>
              <w:left w:val="single" w:color="auto" w:sz="8" w:space="0"/>
            </w:tcBorders>
            <w:vAlign w:val="center"/>
          </w:tcPr>
          <w:p>
            <w:pPr>
              <w:pStyle w:val="232"/>
              <w:spacing w:line="400" w:lineRule="exact"/>
              <w:ind w:firstLine="0" w:firstLineChars="0"/>
              <w:jc w:val="center"/>
              <w:rPr>
                <w:rFonts w:ascii="Times New Roman"/>
                <w:szCs w:val="21"/>
              </w:rPr>
            </w:pPr>
          </w:p>
        </w:tc>
        <w:tc>
          <w:tcPr>
            <w:tcW w:w="8435" w:type="dxa"/>
            <w:vMerge w:val="continue"/>
            <w:vAlign w:val="center"/>
          </w:tcPr>
          <w:p>
            <w:pPr>
              <w:pStyle w:val="232"/>
              <w:spacing w:line="400" w:lineRule="exact"/>
              <w:rPr>
                <w:rFonts w:asci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379" w:type="dxa"/>
            <w:tcBorders>
              <w:left w:val="single" w:color="auto" w:sz="8" w:space="0"/>
            </w:tcBorders>
            <w:vAlign w:val="center"/>
          </w:tcPr>
          <w:p>
            <w:pPr>
              <w:pStyle w:val="232"/>
              <w:spacing w:line="400" w:lineRule="exact"/>
              <w:ind w:firstLine="0" w:firstLineChars="0"/>
              <w:jc w:val="center"/>
              <w:rPr>
                <w:rFonts w:ascii="Times New Roman"/>
                <w:szCs w:val="21"/>
              </w:rPr>
            </w:pPr>
            <w:r>
              <w:rPr>
                <w:rFonts w:ascii="Times New Roman"/>
                <w:szCs w:val="21"/>
              </w:rPr>
              <w:t>桃红颈天牛</w:t>
            </w:r>
          </w:p>
        </w:tc>
        <w:tc>
          <w:tcPr>
            <w:tcW w:w="8435" w:type="dxa"/>
            <w:vAlign w:val="center"/>
          </w:tcPr>
          <w:p>
            <w:pPr>
              <w:pStyle w:val="232"/>
              <w:spacing w:line="400" w:lineRule="exact"/>
              <w:rPr>
                <w:rFonts w:ascii="Times New Roman"/>
                <w:szCs w:val="21"/>
              </w:rPr>
            </w:pPr>
            <w:r>
              <w:rPr>
                <w:rFonts w:ascii="Times New Roman"/>
                <w:szCs w:val="21"/>
              </w:rPr>
              <w:t>成虫体长约28</w:t>
            </w:r>
            <w:r>
              <w:rPr>
                <w:rFonts w:hint="eastAsia" w:ascii="Times New Roman"/>
                <w:szCs w:val="21"/>
              </w:rPr>
              <w:t xml:space="preserve"> mm</w:t>
            </w:r>
            <w:r>
              <w:rPr>
                <w:rFonts w:ascii="Times New Roman"/>
                <w:szCs w:val="21"/>
              </w:rPr>
              <w:t>～</w:t>
            </w:r>
            <w:r>
              <w:rPr>
                <w:rFonts w:hint="eastAsia" w:ascii="Times New Roman"/>
                <w:szCs w:val="21"/>
              </w:rPr>
              <w:t>37 mm，</w:t>
            </w:r>
            <w:r>
              <w:rPr>
                <w:rFonts w:ascii="Times New Roman"/>
                <w:szCs w:val="21"/>
              </w:rPr>
              <w:t>体黑色，前胸背板红色，背面有4个光滑疣突，具角状侧枝刺；鞘翅基部比前胸宽，端部渐狭</w:t>
            </w:r>
            <w:r>
              <w:rPr>
                <w:rFonts w:hint="eastAsia" w:ascii="Times New Roman"/>
                <w:szCs w:val="21"/>
              </w:rPr>
              <w:t>。</w:t>
            </w:r>
            <w:r>
              <w:rPr>
                <w:rFonts w:ascii="Times New Roman"/>
                <w:szCs w:val="21"/>
              </w:rPr>
              <w:t>其幼虫可蛀食枝干，初期形成短浅的椭圆形蛀道，中部凹陷并在蛀孔道内越冬，第2年可蛀入木质部，蛀孔处会排出红褐色虫粪便。受到蛀蚀后，大樱桃树寿命明显缩短，可导致大枝或整株死亡。</w:t>
            </w:r>
          </w:p>
        </w:tc>
      </w:tr>
    </w:tbl>
    <w:p>
      <w:pPr>
        <w:pStyle w:val="85"/>
        <w:spacing w:before="156" w:after="156"/>
      </w:pPr>
      <w:r>
        <w:rPr>
          <w:rFonts w:hint="eastAsia"/>
        </w:rPr>
        <w:t>主要病害危害特征及发生规律</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1"/>
        <w:gridCol w:w="8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391" w:type="dxa"/>
            <w:vAlign w:val="center"/>
          </w:tcPr>
          <w:p>
            <w:pPr>
              <w:pStyle w:val="232"/>
              <w:ind w:firstLine="0" w:firstLineChars="0"/>
              <w:jc w:val="center"/>
              <w:rPr>
                <w:rFonts w:ascii="黑体" w:hAnsi="黑体" w:eastAsia="黑体" w:cs="黑体"/>
                <w:szCs w:val="21"/>
              </w:rPr>
            </w:pPr>
            <w:r>
              <w:rPr>
                <w:rFonts w:hint="eastAsia" w:ascii="黑体" w:hAnsi="黑体" w:eastAsia="黑体" w:cs="黑体"/>
                <w:szCs w:val="21"/>
              </w:rPr>
              <w:t>病害名称</w:t>
            </w:r>
          </w:p>
        </w:tc>
        <w:tc>
          <w:tcPr>
            <w:tcW w:w="8179" w:type="dxa"/>
            <w:vAlign w:val="center"/>
          </w:tcPr>
          <w:p>
            <w:pPr>
              <w:pStyle w:val="232"/>
              <w:jc w:val="center"/>
              <w:rPr>
                <w:rFonts w:ascii="黑体" w:hAnsi="黑体" w:eastAsia="黑体" w:cs="黑体"/>
                <w:szCs w:val="21"/>
              </w:rPr>
            </w:pPr>
            <w:r>
              <w:rPr>
                <w:rFonts w:hint="eastAsia" w:ascii="黑体" w:hAnsi="黑体" w:eastAsia="黑体" w:cs="黑体"/>
                <w:szCs w:val="21"/>
              </w:rPr>
              <w:t>危害特征及发生规律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Align w:val="center"/>
          </w:tcPr>
          <w:p>
            <w:pPr>
              <w:pStyle w:val="232"/>
              <w:spacing w:line="400" w:lineRule="exact"/>
              <w:ind w:firstLine="0" w:firstLineChars="0"/>
              <w:jc w:val="center"/>
              <w:rPr>
                <w:rFonts w:ascii="Times New Roman"/>
                <w:szCs w:val="21"/>
              </w:rPr>
            </w:pPr>
            <w:r>
              <w:rPr>
                <w:rFonts w:ascii="Times New Roman"/>
                <w:szCs w:val="21"/>
              </w:rPr>
              <w:t>流胶病</w:t>
            </w:r>
          </w:p>
        </w:tc>
        <w:tc>
          <w:tcPr>
            <w:tcW w:w="8179" w:type="dxa"/>
            <w:vAlign w:val="center"/>
          </w:tcPr>
          <w:p>
            <w:pPr>
              <w:pStyle w:val="232"/>
              <w:spacing w:line="400" w:lineRule="exact"/>
              <w:rPr>
                <w:rFonts w:ascii="Times New Roman"/>
                <w:szCs w:val="21"/>
              </w:rPr>
            </w:pPr>
            <w:r>
              <w:rPr>
                <w:rFonts w:ascii="Times New Roman"/>
                <w:szCs w:val="21"/>
              </w:rPr>
              <w:t>属于真菌侵染性病害。冻害、机械损害、树体衰弱、营养失衡、树体抵抗力差等因素，均可诱发大樱桃树流胶病。病害发生后，侵染枝杈表皮组织、树干伤口处，分泌树胶，导致果实严重减产，甚至引发死树、死枝。在大樱桃整个生长季，该病均可发生，多见于5</w:t>
            </w:r>
            <w:r>
              <w:rPr>
                <w:rFonts w:hint="eastAsia" w:ascii="Times New Roman"/>
                <w:szCs w:val="21"/>
              </w:rPr>
              <w:t>月</w:t>
            </w:r>
            <w:r>
              <w:rPr>
                <w:rFonts w:ascii="Times New Roman"/>
                <w:szCs w:val="21"/>
              </w:rPr>
              <w:t>～9月，流胶后病害处木质部腐朽，使得树势衰弱，易感染其他病害。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Align w:val="center"/>
          </w:tcPr>
          <w:p>
            <w:pPr>
              <w:pStyle w:val="232"/>
              <w:spacing w:line="400" w:lineRule="exact"/>
              <w:ind w:firstLine="0" w:firstLineChars="0"/>
              <w:jc w:val="center"/>
              <w:rPr>
                <w:rFonts w:ascii="Times New Roman"/>
                <w:szCs w:val="21"/>
              </w:rPr>
            </w:pPr>
            <w:r>
              <w:rPr>
                <w:rFonts w:ascii="Times New Roman"/>
                <w:szCs w:val="21"/>
              </w:rPr>
              <w:t>根癌病</w:t>
            </w:r>
          </w:p>
        </w:tc>
        <w:tc>
          <w:tcPr>
            <w:tcW w:w="8179" w:type="dxa"/>
            <w:vAlign w:val="center"/>
          </w:tcPr>
          <w:p>
            <w:pPr>
              <w:pStyle w:val="232"/>
              <w:spacing w:line="400" w:lineRule="exact"/>
              <w:rPr>
                <w:rFonts w:ascii="Times New Roman"/>
                <w:szCs w:val="21"/>
              </w:rPr>
            </w:pPr>
            <w:r>
              <w:rPr>
                <w:rFonts w:ascii="Times New Roman"/>
                <w:szCs w:val="21"/>
                <w:lang w:bidi="ar"/>
              </w:rPr>
              <w:t>属于细菌性侵染病害</w:t>
            </w:r>
            <w:r>
              <w:rPr>
                <w:rFonts w:hint="eastAsia" w:ascii="Times New Roman"/>
                <w:szCs w:val="21"/>
                <w:lang w:bidi="ar"/>
              </w:rPr>
              <w:t>，</w:t>
            </w:r>
            <w:r>
              <w:rPr>
                <w:rFonts w:ascii="Times New Roman"/>
                <w:szCs w:val="21"/>
              </w:rPr>
              <w:t>主要发生在根颈部，主根、侧根也有发生。瘤形状不定，多为球形。初生瘤乳白色，渐变浅褐至深褐色，表面粗糙不平。鲜瘤横剖面核心部坚硬为木质化，乳白色，老瘤核心变褐色。根癌病菌在肿瘤组织的皮层内越冬，土壤带菌是病害主要来源</w:t>
            </w:r>
            <w:r>
              <w:rPr>
                <w:rFonts w:hint="eastAsia" w:ascii="Times New Roman"/>
                <w:szCs w:val="21"/>
              </w:rPr>
              <w:t>，</w:t>
            </w:r>
            <w:r>
              <w:rPr>
                <w:rFonts w:ascii="Times New Roman"/>
                <w:szCs w:val="21"/>
              </w:rPr>
              <w:t>主要通过雨水和灌溉流水传播</w:t>
            </w:r>
            <w:r>
              <w:rPr>
                <w:rFonts w:hint="eastAsia" w:ascii="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Align w:val="center"/>
          </w:tcPr>
          <w:p>
            <w:pPr>
              <w:pStyle w:val="232"/>
              <w:spacing w:line="400" w:lineRule="exact"/>
              <w:ind w:firstLine="0" w:firstLineChars="0"/>
              <w:jc w:val="center"/>
              <w:rPr>
                <w:rFonts w:ascii="Times New Roman"/>
                <w:szCs w:val="21"/>
              </w:rPr>
            </w:pPr>
            <w:r>
              <w:rPr>
                <w:rFonts w:ascii="Times New Roman"/>
                <w:szCs w:val="21"/>
              </w:rPr>
              <w:t>根腐病</w:t>
            </w:r>
          </w:p>
        </w:tc>
        <w:tc>
          <w:tcPr>
            <w:tcW w:w="8179" w:type="dxa"/>
            <w:vAlign w:val="center"/>
          </w:tcPr>
          <w:p>
            <w:pPr>
              <w:pStyle w:val="232"/>
              <w:spacing w:line="400" w:lineRule="exact"/>
              <w:rPr>
                <w:rFonts w:ascii="Times New Roman"/>
                <w:szCs w:val="21"/>
              </w:rPr>
            </w:pPr>
            <w:r>
              <w:rPr>
                <w:rFonts w:ascii="Times New Roman"/>
                <w:szCs w:val="21"/>
              </w:rPr>
              <w:t>主要发生在根颈部，感病部位的树体皮层褐变，失去运输功能。发病初期树体上部症状不明显，开花、展叶、坐果、果实大小和产量无明显异常，一般侵染3</w:t>
            </w:r>
            <w:r>
              <w:rPr>
                <w:rFonts w:hint="eastAsia" w:ascii="Times New Roman"/>
                <w:szCs w:val="21"/>
              </w:rPr>
              <w:t>年</w:t>
            </w:r>
            <w:r>
              <w:rPr>
                <w:rFonts w:ascii="Times New Roman"/>
                <w:szCs w:val="21"/>
              </w:rPr>
              <w:t>～5年后，树势明显衰弱，叶芽萌发晚，叶片发黄卷曲。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Align w:val="center"/>
          </w:tcPr>
          <w:p>
            <w:pPr>
              <w:pStyle w:val="232"/>
              <w:spacing w:line="400" w:lineRule="exact"/>
              <w:ind w:firstLine="0" w:firstLineChars="0"/>
              <w:jc w:val="center"/>
              <w:rPr>
                <w:rFonts w:ascii="Times New Roman"/>
                <w:szCs w:val="21"/>
              </w:rPr>
            </w:pPr>
            <w:r>
              <w:rPr>
                <w:rFonts w:ascii="Times New Roman"/>
                <w:szCs w:val="21"/>
              </w:rPr>
              <w:t>细菌性</w:t>
            </w:r>
          </w:p>
          <w:p>
            <w:pPr>
              <w:pStyle w:val="232"/>
              <w:spacing w:line="400" w:lineRule="exact"/>
              <w:ind w:firstLine="0" w:firstLineChars="0"/>
              <w:jc w:val="center"/>
              <w:rPr>
                <w:rFonts w:ascii="Times New Roman"/>
                <w:szCs w:val="21"/>
              </w:rPr>
            </w:pPr>
            <w:r>
              <w:rPr>
                <w:rFonts w:ascii="Times New Roman"/>
                <w:szCs w:val="21"/>
              </w:rPr>
              <w:t>穿孔病</w:t>
            </w:r>
          </w:p>
        </w:tc>
        <w:tc>
          <w:tcPr>
            <w:tcW w:w="8179" w:type="dxa"/>
            <w:vAlign w:val="center"/>
          </w:tcPr>
          <w:p>
            <w:pPr>
              <w:widowControl/>
              <w:ind w:firstLine="420" w:firstLineChars="200"/>
              <w:rPr>
                <w:rFonts w:ascii="Times New Roman" w:hAnsi="Times New Roman"/>
              </w:rPr>
            </w:pPr>
            <w:r>
              <w:rPr>
                <w:rFonts w:ascii="Times New Roman" w:hAnsi="Times New Roman"/>
                <w:kern w:val="0"/>
                <w:lang w:bidi="ar"/>
              </w:rPr>
              <w:t>属于细菌性侵染病害</w:t>
            </w:r>
            <w:r>
              <w:rPr>
                <w:rFonts w:hint="eastAsia" w:ascii="Times New Roman" w:hAnsi="Times New Roman"/>
                <w:kern w:val="0"/>
                <w:lang w:bidi="ar"/>
              </w:rPr>
              <w:t>，</w:t>
            </w:r>
            <w:r>
              <w:rPr>
                <w:rFonts w:ascii="Times New Roman" w:hAnsi="Times New Roman"/>
                <w:kern w:val="0"/>
                <w:lang w:bidi="ar"/>
              </w:rPr>
              <w:t>主要危害大樱桃树果实、新梢和叶片</w:t>
            </w:r>
            <w:r>
              <w:rPr>
                <w:rFonts w:hint="eastAsia" w:ascii="Times New Roman" w:hAnsi="Times New Roman"/>
                <w:kern w:val="0"/>
                <w:lang w:bidi="ar"/>
              </w:rPr>
              <w:t>。</w:t>
            </w:r>
            <w:r>
              <w:rPr>
                <w:rFonts w:ascii="Times New Roman" w:hAnsi="Times New Roman"/>
                <w:kern w:val="0"/>
                <w:lang w:bidi="ar"/>
              </w:rPr>
              <w:t>叶片受害早期，会出现淡褐色小点，逐渐扩大成不规则形、多角形或圆形病斑，颜色呈黑褐色或紫褐色，直径1</w:t>
            </w:r>
            <w:r>
              <w:rPr>
                <w:rFonts w:hint="eastAsia" w:ascii="Times New Roman" w:hAnsi="Times New Roman"/>
                <w:kern w:val="0"/>
                <w:lang w:bidi="ar"/>
              </w:rPr>
              <w:t xml:space="preserve"> mm</w:t>
            </w:r>
            <w:r>
              <w:rPr>
                <w:rFonts w:ascii="Times New Roman" w:hAnsi="Times New Roman"/>
              </w:rPr>
              <w:t>～</w:t>
            </w:r>
            <w:r>
              <w:rPr>
                <w:rFonts w:ascii="Times New Roman" w:hAnsi="Times New Roman"/>
                <w:kern w:val="0"/>
                <w:lang w:bidi="ar"/>
              </w:rPr>
              <w:t>5</w:t>
            </w:r>
            <w:r>
              <w:rPr>
                <w:rFonts w:hint="eastAsia" w:ascii="Times New Roman" w:hAnsi="Times New Roman"/>
                <w:kern w:val="0"/>
                <w:lang w:bidi="ar"/>
              </w:rPr>
              <w:t xml:space="preserve"> mm</w:t>
            </w:r>
            <w:r>
              <w:rPr>
                <w:rFonts w:ascii="Times New Roman" w:hAnsi="Times New Roman"/>
                <w:kern w:val="0"/>
                <w:lang w:bidi="ar"/>
              </w:rPr>
              <w:t>，病斑脱落进而形成穿孔，湿度大时，病斑会溢出黏质菌脓。病菌可借助昆虫、雨水传播，可在枝梢上越冬，翌年5月开始发病，偏施氮肥、树势弱、肥力不足、排水不良、通风透光差等因素，均可导致病</w:t>
            </w:r>
            <w:r>
              <w:rPr>
                <w:rFonts w:hint="eastAsia" w:ascii="Times New Roman" w:hAnsi="Times New Roman"/>
                <w:kern w:val="0"/>
                <w:lang w:bidi="ar"/>
              </w:rPr>
              <w:t>害</w:t>
            </w:r>
            <w:r>
              <w:rPr>
                <w:rFonts w:ascii="Times New Roman" w:hAnsi="Times New Roman"/>
                <w:kern w:val="0"/>
                <w:lang w:bidi="ar"/>
              </w:rPr>
              <w:t>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Align w:val="center"/>
          </w:tcPr>
          <w:p>
            <w:pPr>
              <w:pStyle w:val="232"/>
              <w:spacing w:line="400" w:lineRule="exact"/>
              <w:ind w:firstLine="0" w:firstLineChars="0"/>
              <w:jc w:val="center"/>
              <w:rPr>
                <w:rFonts w:ascii="Times New Roman"/>
                <w:szCs w:val="21"/>
              </w:rPr>
            </w:pPr>
            <w:r>
              <w:rPr>
                <w:rFonts w:ascii="Times New Roman"/>
                <w:szCs w:val="21"/>
              </w:rPr>
              <w:t>褐斑穿孔病</w:t>
            </w:r>
          </w:p>
        </w:tc>
        <w:tc>
          <w:tcPr>
            <w:tcW w:w="8179" w:type="dxa"/>
            <w:vAlign w:val="center"/>
          </w:tcPr>
          <w:p>
            <w:pPr>
              <w:widowControl/>
              <w:ind w:firstLine="420" w:firstLineChars="200"/>
              <w:rPr>
                <w:rFonts w:ascii="Times New Roman" w:hAnsi="Times New Roman"/>
              </w:rPr>
            </w:pPr>
            <w:r>
              <w:rPr>
                <w:rFonts w:ascii="Times New Roman" w:hAnsi="Times New Roman"/>
                <w:kern w:val="0"/>
                <w:lang w:bidi="ar"/>
              </w:rPr>
              <w:t>属于真菌性侵染病害，发病初期，大樱桃树叶片上会出现紫色斑点，随着病害的加重，斑点范围逐渐扩大，形成圆形褐色病斑，导致叶片干枯、离层，最终提早脱落。可通过昆虫、空气传播，病菌以子囊壳、菌丝体的形式，飞散至受害叶片上，果园排水不良、夏季雨量大、果园地势低洼、树势较弱等因素，都会增加病</w:t>
            </w:r>
            <w:r>
              <w:rPr>
                <w:rFonts w:hint="eastAsia" w:ascii="Times New Roman" w:hAnsi="Times New Roman"/>
                <w:kern w:val="0"/>
                <w:lang w:bidi="ar"/>
              </w:rPr>
              <w:t>害</w:t>
            </w:r>
            <w:r>
              <w:rPr>
                <w:rFonts w:ascii="Times New Roman" w:hAnsi="Times New Roman"/>
                <w:kern w:val="0"/>
                <w:lang w:bidi="ar"/>
              </w:rPr>
              <w:t>发生风险。</w:t>
            </w:r>
          </w:p>
        </w:tc>
      </w:tr>
    </w:tbl>
    <w:p>
      <w:pPr>
        <w:pStyle w:val="38"/>
        <w:ind w:firstLine="420"/>
      </w:pPr>
    </w:p>
    <w:p>
      <w:pPr>
        <w:tabs>
          <w:tab w:val="left" w:pos="1020"/>
        </w:tabs>
        <w:jc w:val="center"/>
      </w:pPr>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9"/>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Arial">
    <w:altName w:val="Times New Roman"/>
    <w:panose1 w:val="020B0604020202020204"/>
    <w:charset w:val="00"/>
    <w:family w:val="swiss"/>
    <w:pitch w:val="default"/>
    <w:sig w:usb0="00000000" w:usb1="00000000" w:usb2="00000009" w:usb3="00000000" w:csb0="000001FF" w:csb1="00000000"/>
  </w:font>
  <w:font w:name="Courier New">
    <w:altName w:val="DejaVu Sans"/>
    <w:panose1 w:val="02070309020205020404"/>
    <w:charset w:val="00"/>
    <w:family w:val="modern"/>
    <w:pitch w:val="default"/>
    <w:sig w:usb0="00000000"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等线">
    <w:altName w:val="微软雅黑"/>
    <w:panose1 w:val="02010600030101010101"/>
    <w:charset w:val="86"/>
    <w:family w:val="auto"/>
    <w:pitch w:val="default"/>
    <w:sig w:usb0="00000000" w:usb1="00000000" w:usb2="00000016" w:usb3="00000000" w:csb0="0004000F" w:csb1="00000000"/>
  </w:font>
  <w:font w:name="等线 Light">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0"/>
    </w:pPr>
    <w:r>
      <w:fldChar w:fldCharType="begin"/>
    </w:r>
    <w:r>
      <w:instrText xml:space="preserve"> STYLEREF  标准文件_文件编号  \* MERGEFORMAT </w:instrText>
    </w:r>
    <w:r>
      <w:fldChar w:fldCharType="separate"/>
    </w:r>
    <w:r>
      <w:t>DB14/T 1224—XXXX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1224—XXXX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3"/>
      <w:lvlText w:val="[%1]"/>
      <w:lvlJc w:val="left"/>
      <w:pPr>
        <w:tabs>
          <w:tab w:val="left" w:pos="7316"/>
        </w:tabs>
        <w:ind w:left="7316" w:hanging="648"/>
      </w:pPr>
    </w:lvl>
    <w:lvl w:ilvl="1" w:tentative="0">
      <w:start w:val="1"/>
      <w:numFmt w:val="lowerLetter"/>
      <w:lvlText w:val="%2)"/>
      <w:lvlJc w:val="left"/>
      <w:pPr>
        <w:tabs>
          <w:tab w:val="left" w:pos="7508"/>
        </w:tabs>
        <w:ind w:left="7508" w:hanging="420"/>
      </w:pPr>
    </w:lvl>
    <w:lvl w:ilvl="2" w:tentative="0">
      <w:start w:val="1"/>
      <w:numFmt w:val="lowerRoman"/>
      <w:lvlText w:val="%3."/>
      <w:lvlJc w:val="right"/>
      <w:pPr>
        <w:tabs>
          <w:tab w:val="left" w:pos="7928"/>
        </w:tabs>
        <w:ind w:left="7928" w:hanging="420"/>
      </w:pPr>
    </w:lvl>
    <w:lvl w:ilvl="3" w:tentative="0">
      <w:start w:val="1"/>
      <w:numFmt w:val="decimal"/>
      <w:lvlText w:val="%4."/>
      <w:lvlJc w:val="left"/>
      <w:pPr>
        <w:tabs>
          <w:tab w:val="left" w:pos="8348"/>
        </w:tabs>
        <w:ind w:left="8348" w:hanging="420"/>
      </w:pPr>
    </w:lvl>
    <w:lvl w:ilvl="4" w:tentative="0">
      <w:start w:val="1"/>
      <w:numFmt w:val="lowerLetter"/>
      <w:lvlText w:val="%5)"/>
      <w:lvlJc w:val="left"/>
      <w:pPr>
        <w:tabs>
          <w:tab w:val="left" w:pos="8768"/>
        </w:tabs>
        <w:ind w:left="8768" w:hanging="420"/>
      </w:pPr>
    </w:lvl>
    <w:lvl w:ilvl="5" w:tentative="0">
      <w:start w:val="1"/>
      <w:numFmt w:val="lowerRoman"/>
      <w:lvlText w:val="%6."/>
      <w:lvlJc w:val="right"/>
      <w:pPr>
        <w:tabs>
          <w:tab w:val="left" w:pos="9188"/>
        </w:tabs>
        <w:ind w:left="9188" w:hanging="420"/>
      </w:pPr>
    </w:lvl>
    <w:lvl w:ilvl="6" w:tentative="0">
      <w:start w:val="1"/>
      <w:numFmt w:val="decimal"/>
      <w:lvlText w:val="%7."/>
      <w:lvlJc w:val="left"/>
      <w:pPr>
        <w:tabs>
          <w:tab w:val="left" w:pos="9608"/>
        </w:tabs>
        <w:ind w:left="9608" w:hanging="420"/>
      </w:pPr>
    </w:lvl>
    <w:lvl w:ilvl="7" w:tentative="0">
      <w:start w:val="1"/>
      <w:numFmt w:val="lowerLetter"/>
      <w:lvlText w:val="%8)"/>
      <w:lvlJc w:val="left"/>
      <w:pPr>
        <w:tabs>
          <w:tab w:val="left" w:pos="10028"/>
        </w:tabs>
        <w:ind w:left="10028" w:hanging="420"/>
      </w:pPr>
    </w:lvl>
    <w:lvl w:ilvl="8" w:tentative="0">
      <w:start w:val="1"/>
      <w:numFmt w:val="lowerRoman"/>
      <w:lvlText w:val="%9."/>
      <w:lvlJc w:val="right"/>
      <w:pPr>
        <w:tabs>
          <w:tab w:val="left" w:pos="10448"/>
        </w:tabs>
        <w:ind w:left="1044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7"/>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5"/>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0"/>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7"/>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7"/>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91"/>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101"/>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85"/>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4"/>
      <w:suff w:val="nothing"/>
      <w:lvlText w:val="附录%1"/>
      <w:lvlJc w:val="left"/>
      <w:pPr>
        <w:ind w:left="0" w:firstLine="0"/>
      </w:pPr>
      <w:rPr>
        <w:rFonts w:hint="eastAsia"/>
        <w:spacing w:val="100"/>
      </w:rPr>
    </w:lvl>
    <w:lvl w:ilvl="1" w:tentative="0">
      <w:start w:val="1"/>
      <w:numFmt w:val="decimal"/>
      <w:pStyle w:val="86"/>
      <w:suff w:val="nothing"/>
      <w:lvlText w:val="%1.%2　"/>
      <w:lvlJc w:val="left"/>
      <w:pPr>
        <w:ind w:left="0" w:firstLine="0"/>
      </w:pPr>
      <w:rPr>
        <w:rFonts w:hint="eastAsia" w:ascii="黑体" w:eastAsia="黑体"/>
        <w:b w:val="0"/>
        <w:i w:val="0"/>
        <w:sz w:val="21"/>
      </w:rPr>
    </w:lvl>
    <w:lvl w:ilvl="2" w:tentative="0">
      <w:start w:val="1"/>
      <w:numFmt w:val="decimal"/>
      <w:pStyle w:val="87"/>
      <w:suff w:val="nothing"/>
      <w:lvlText w:val="%1.%2.%3　"/>
      <w:lvlJc w:val="left"/>
      <w:pPr>
        <w:ind w:left="0" w:firstLine="0"/>
      </w:pPr>
      <w:rPr>
        <w:rFonts w:hint="eastAsia" w:ascii="黑体" w:eastAsia="黑体"/>
        <w:b w:val="0"/>
        <w:i w:val="0"/>
        <w:sz w:val="21"/>
      </w:rPr>
    </w:lvl>
    <w:lvl w:ilvl="3" w:tentative="0">
      <w:start w:val="1"/>
      <w:numFmt w:val="decimal"/>
      <w:pStyle w:val="89"/>
      <w:suff w:val="nothing"/>
      <w:lvlText w:val="%1.%2.%3.%4　"/>
      <w:lvlJc w:val="left"/>
      <w:pPr>
        <w:ind w:left="0" w:firstLine="0"/>
      </w:pPr>
      <w:rPr>
        <w:rFonts w:hint="eastAsia" w:ascii="黑体" w:eastAsia="黑体"/>
        <w:b w:val="0"/>
        <w:i w:val="0"/>
        <w:sz w:val="21"/>
      </w:rPr>
    </w:lvl>
    <w:lvl w:ilvl="4" w:tentative="0">
      <w:start w:val="1"/>
      <w:numFmt w:val="decimal"/>
      <w:pStyle w:val="90"/>
      <w:suff w:val="nothing"/>
      <w:lvlText w:val="%1.%2.%3.%4.%5　"/>
      <w:lvlJc w:val="left"/>
      <w:pPr>
        <w:ind w:left="0" w:firstLine="0"/>
      </w:pPr>
      <w:rPr>
        <w:rFonts w:hint="eastAsia" w:ascii="黑体" w:eastAsia="黑体"/>
        <w:b w:val="0"/>
        <w:i w:val="0"/>
        <w:sz w:val="21"/>
      </w:rPr>
    </w:lvl>
    <w:lvl w:ilvl="5" w:tentative="0">
      <w:start w:val="1"/>
      <w:numFmt w:val="decimal"/>
      <w:pStyle w:val="92"/>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4"/>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39"/>
      <w:suff w:val="nothing"/>
      <w:lvlText w:val="%1"/>
      <w:lvlJc w:val="left"/>
      <w:pPr>
        <w:ind w:left="0" w:firstLine="0"/>
      </w:pPr>
      <w:rPr>
        <w:rFonts w:hint="eastAsia"/>
      </w:rPr>
    </w:lvl>
    <w:lvl w:ilvl="1" w:tentative="0">
      <w:start w:val="1"/>
      <w:numFmt w:val="decimal"/>
      <w:pStyle w:val="37"/>
      <w:suff w:val="nothing"/>
      <w:lvlText w:val="%1%2　"/>
      <w:lvlJc w:val="left"/>
      <w:pPr>
        <w:ind w:left="0" w:firstLine="0"/>
      </w:pPr>
      <w:rPr>
        <w:rFonts w:hint="eastAsia" w:ascii="黑体" w:eastAsia="黑体"/>
        <w:b w:val="0"/>
        <w:i w:val="0"/>
        <w:sz w:val="21"/>
      </w:rPr>
    </w:lvl>
    <w:lvl w:ilvl="2" w:tentative="0">
      <w:start w:val="1"/>
      <w:numFmt w:val="decimal"/>
      <w:pStyle w:val="36"/>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40"/>
      <w:suff w:val="nothing"/>
      <w:lvlText w:val="%1%2.%3.%4　"/>
      <w:lvlJc w:val="left"/>
      <w:pPr>
        <w:ind w:left="2268" w:firstLine="0"/>
      </w:pPr>
      <w:rPr>
        <w:rFonts w:hint="eastAsia" w:ascii="黑体" w:eastAsia="黑体"/>
        <w:b w:val="0"/>
        <w:i w:val="0"/>
        <w:sz w:val="21"/>
      </w:rPr>
    </w:lvl>
    <w:lvl w:ilvl="4" w:tentative="0">
      <w:start w:val="1"/>
      <w:numFmt w:val="decimal"/>
      <w:pStyle w:val="41"/>
      <w:suff w:val="nothing"/>
      <w:lvlText w:val="%1%2.%3.%4.%5　"/>
      <w:lvlJc w:val="left"/>
      <w:pPr>
        <w:ind w:left="0" w:firstLine="0"/>
      </w:pPr>
      <w:rPr>
        <w:rFonts w:hint="eastAsia" w:ascii="黑体" w:eastAsia="黑体"/>
        <w:b w:val="0"/>
        <w:i w:val="0"/>
        <w:sz w:val="21"/>
      </w:rPr>
    </w:lvl>
    <w:lvl w:ilvl="5" w:tentative="0">
      <w:start w:val="1"/>
      <w:numFmt w:val="decimal"/>
      <w:pStyle w:val="42"/>
      <w:suff w:val="nothing"/>
      <w:lvlText w:val="%1%2.%3.%4.%5.%6　"/>
      <w:lvlJc w:val="left"/>
      <w:pPr>
        <w:ind w:left="0" w:firstLine="0"/>
      </w:pPr>
      <w:rPr>
        <w:rFonts w:hint="eastAsia" w:ascii="黑体" w:eastAsia="黑体"/>
        <w:b w:val="0"/>
        <w:i w:val="0"/>
        <w:sz w:val="21"/>
      </w:rPr>
    </w:lvl>
    <w:lvl w:ilvl="6" w:tentative="0">
      <w:start w:val="1"/>
      <w:numFmt w:val="decimal"/>
      <w:pStyle w:val="4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23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8"/>
  </w:num>
  <w:num w:numId="2">
    <w:abstractNumId w:val="0"/>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
  </w:num>
  <w:num w:numId="27">
    <w:abstractNumId w:val="4"/>
  </w:num>
  <w:num w:numId="28">
    <w:abstractNumId w:val="15"/>
  </w:num>
  <w:num w:numId="29">
    <w:abstractNumId w:val="25"/>
  </w:num>
  <w:num w:numId="30">
    <w:abstractNumId w:val="23"/>
  </w:num>
  <w:num w:numId="31">
    <w:abstractNumId w:val="10"/>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kZDg3YzJjYmJjMmMxYTk5NDA0YzcwOWVjNTllY2UifQ=="/>
  </w:docVars>
  <w:rsids>
    <w:rsidRoot w:val="00C478A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6BC"/>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14C"/>
    <w:rsid w:val="00067F1E"/>
    <w:rsid w:val="000703AB"/>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32C"/>
    <w:rsid w:val="000B3CDA"/>
    <w:rsid w:val="000B5729"/>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8EC"/>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07"/>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0F17"/>
    <w:rsid w:val="001D212F"/>
    <w:rsid w:val="001D29D7"/>
    <w:rsid w:val="001D2DE7"/>
    <w:rsid w:val="001D411C"/>
    <w:rsid w:val="001D76B6"/>
    <w:rsid w:val="001E1B6A"/>
    <w:rsid w:val="001E2484"/>
    <w:rsid w:val="001E3CC4"/>
    <w:rsid w:val="001E4882"/>
    <w:rsid w:val="001E494A"/>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CBE"/>
    <w:rsid w:val="00210B15"/>
    <w:rsid w:val="002142EA"/>
    <w:rsid w:val="002204BB"/>
    <w:rsid w:val="00221B79"/>
    <w:rsid w:val="00221C6B"/>
    <w:rsid w:val="002253A1"/>
    <w:rsid w:val="00225CF8"/>
    <w:rsid w:val="0022794E"/>
    <w:rsid w:val="00233BA9"/>
    <w:rsid w:val="00233D64"/>
    <w:rsid w:val="0023482A"/>
    <w:rsid w:val="002359CB"/>
    <w:rsid w:val="00243540"/>
    <w:rsid w:val="0024497B"/>
    <w:rsid w:val="0024515B"/>
    <w:rsid w:val="00246021"/>
    <w:rsid w:val="0024666E"/>
    <w:rsid w:val="00247F52"/>
    <w:rsid w:val="00250B25"/>
    <w:rsid w:val="00250BBE"/>
    <w:rsid w:val="002515C2"/>
    <w:rsid w:val="0025194F"/>
    <w:rsid w:val="0025219B"/>
    <w:rsid w:val="00254C8B"/>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2AE"/>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D26"/>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6BE"/>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C76"/>
    <w:rsid w:val="004746B1"/>
    <w:rsid w:val="0047583F"/>
    <w:rsid w:val="00475DE8"/>
    <w:rsid w:val="00481C44"/>
    <w:rsid w:val="00484936"/>
    <w:rsid w:val="00485C89"/>
    <w:rsid w:val="00486BE3"/>
    <w:rsid w:val="00486CDD"/>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69F"/>
    <w:rsid w:val="00505767"/>
    <w:rsid w:val="00505CF1"/>
    <w:rsid w:val="005073F0"/>
    <w:rsid w:val="00510A7B"/>
    <w:rsid w:val="00510E4E"/>
    <w:rsid w:val="00512F6E"/>
    <w:rsid w:val="00513038"/>
    <w:rsid w:val="00514174"/>
    <w:rsid w:val="00516088"/>
    <w:rsid w:val="00516B0B"/>
    <w:rsid w:val="005220EC"/>
    <w:rsid w:val="00523F95"/>
    <w:rsid w:val="00524D65"/>
    <w:rsid w:val="005251F9"/>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3B1"/>
    <w:rsid w:val="00573D9E"/>
    <w:rsid w:val="005801E3"/>
    <w:rsid w:val="00581802"/>
    <w:rsid w:val="005836A8"/>
    <w:rsid w:val="0058409C"/>
    <w:rsid w:val="00584262"/>
    <w:rsid w:val="00586630"/>
    <w:rsid w:val="00587ADD"/>
    <w:rsid w:val="00591E27"/>
    <w:rsid w:val="0059393B"/>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E02"/>
    <w:rsid w:val="005C1BEC"/>
    <w:rsid w:val="005C29B8"/>
    <w:rsid w:val="005C5169"/>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B5A"/>
    <w:rsid w:val="00667404"/>
    <w:rsid w:val="00672060"/>
    <w:rsid w:val="00672BFD"/>
    <w:rsid w:val="006770F4"/>
    <w:rsid w:val="00677A84"/>
    <w:rsid w:val="0068026D"/>
    <w:rsid w:val="00680A27"/>
    <w:rsid w:val="006816A4"/>
    <w:rsid w:val="006819B8"/>
    <w:rsid w:val="006831D1"/>
    <w:rsid w:val="006840A6"/>
    <w:rsid w:val="006850CD"/>
    <w:rsid w:val="00685AAB"/>
    <w:rsid w:val="006867B6"/>
    <w:rsid w:val="00695D22"/>
    <w:rsid w:val="00696D98"/>
    <w:rsid w:val="006A07AA"/>
    <w:rsid w:val="006A25E5"/>
    <w:rsid w:val="006A2B46"/>
    <w:rsid w:val="006A336D"/>
    <w:rsid w:val="006A37B9"/>
    <w:rsid w:val="006A3FAC"/>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2D64"/>
    <w:rsid w:val="006F31E9"/>
    <w:rsid w:val="006F6284"/>
    <w:rsid w:val="007002C5"/>
    <w:rsid w:val="00700F5A"/>
    <w:rsid w:val="00702564"/>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5EC"/>
    <w:rsid w:val="00765C43"/>
    <w:rsid w:val="00765EFB"/>
    <w:rsid w:val="007671CA"/>
    <w:rsid w:val="00767C61"/>
    <w:rsid w:val="0077008A"/>
    <w:rsid w:val="00773C1F"/>
    <w:rsid w:val="00774DA4"/>
    <w:rsid w:val="00776599"/>
    <w:rsid w:val="0078114B"/>
    <w:rsid w:val="00781DD2"/>
    <w:rsid w:val="007821EA"/>
    <w:rsid w:val="00783ECF"/>
    <w:rsid w:val="0078413A"/>
    <w:rsid w:val="007959E8"/>
    <w:rsid w:val="00795E9C"/>
    <w:rsid w:val="007A0521"/>
    <w:rsid w:val="007A2E12"/>
    <w:rsid w:val="007A3475"/>
    <w:rsid w:val="007A41C8"/>
    <w:rsid w:val="007A543F"/>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42AD"/>
    <w:rsid w:val="007D44EF"/>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267"/>
    <w:rsid w:val="00830621"/>
    <w:rsid w:val="0083348C"/>
    <w:rsid w:val="0083605D"/>
    <w:rsid w:val="008373D3"/>
    <w:rsid w:val="00840617"/>
    <w:rsid w:val="00840F84"/>
    <w:rsid w:val="00842A47"/>
    <w:rsid w:val="00843C13"/>
    <w:rsid w:val="008454F8"/>
    <w:rsid w:val="0085173A"/>
    <w:rsid w:val="00856316"/>
    <w:rsid w:val="008603CE"/>
    <w:rsid w:val="008620FC"/>
    <w:rsid w:val="008627A5"/>
    <w:rsid w:val="008639E9"/>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B7E1C"/>
    <w:rsid w:val="008C1797"/>
    <w:rsid w:val="008C219C"/>
    <w:rsid w:val="008C2228"/>
    <w:rsid w:val="008C2698"/>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C6A"/>
    <w:rsid w:val="008E5518"/>
    <w:rsid w:val="008E6A84"/>
    <w:rsid w:val="008F0CDC"/>
    <w:rsid w:val="008F17A3"/>
    <w:rsid w:val="008F1ED3"/>
    <w:rsid w:val="008F23A5"/>
    <w:rsid w:val="008F392E"/>
    <w:rsid w:val="008F4C29"/>
    <w:rsid w:val="008F70BD"/>
    <w:rsid w:val="008F788F"/>
    <w:rsid w:val="008F7EA2"/>
    <w:rsid w:val="00902722"/>
    <w:rsid w:val="009027BC"/>
    <w:rsid w:val="009062E6"/>
    <w:rsid w:val="00911AE4"/>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9A1"/>
    <w:rsid w:val="00953604"/>
    <w:rsid w:val="0095496B"/>
    <w:rsid w:val="009610DC"/>
    <w:rsid w:val="00961490"/>
    <w:rsid w:val="0096381A"/>
    <w:rsid w:val="00965E04"/>
    <w:rsid w:val="009674AD"/>
    <w:rsid w:val="00970CDC"/>
    <w:rsid w:val="00973CA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04F"/>
    <w:rsid w:val="009B6029"/>
    <w:rsid w:val="009B6971"/>
    <w:rsid w:val="009C27F1"/>
    <w:rsid w:val="009C3152"/>
    <w:rsid w:val="009C4CFA"/>
    <w:rsid w:val="009C5070"/>
    <w:rsid w:val="009D112C"/>
    <w:rsid w:val="009D1B89"/>
    <w:rsid w:val="009D47FA"/>
    <w:rsid w:val="009D4C5B"/>
    <w:rsid w:val="009D50D2"/>
    <w:rsid w:val="009D6BCA"/>
    <w:rsid w:val="009E0F62"/>
    <w:rsid w:val="009E4A58"/>
    <w:rsid w:val="009E5A2D"/>
    <w:rsid w:val="009E5AB2"/>
    <w:rsid w:val="009E6219"/>
    <w:rsid w:val="009F03B3"/>
    <w:rsid w:val="009F179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4F97"/>
    <w:rsid w:val="00A862D6"/>
    <w:rsid w:val="00A8715E"/>
    <w:rsid w:val="00A9295B"/>
    <w:rsid w:val="00A92BE9"/>
    <w:rsid w:val="00A93B09"/>
    <w:rsid w:val="00A94247"/>
    <w:rsid w:val="00A952D7"/>
    <w:rsid w:val="00A963F7"/>
    <w:rsid w:val="00A96AD8"/>
    <w:rsid w:val="00AA052C"/>
    <w:rsid w:val="00AA1E45"/>
    <w:rsid w:val="00AA39C1"/>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2DF0"/>
    <w:rsid w:val="00B049AF"/>
    <w:rsid w:val="00B07242"/>
    <w:rsid w:val="00B10534"/>
    <w:rsid w:val="00B1065C"/>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85A"/>
    <w:rsid w:val="00B4346D"/>
    <w:rsid w:val="00B440F4"/>
    <w:rsid w:val="00B447A5"/>
    <w:rsid w:val="00B4654C"/>
    <w:rsid w:val="00B47293"/>
    <w:rsid w:val="00B50E50"/>
    <w:rsid w:val="00B52120"/>
    <w:rsid w:val="00B54ABC"/>
    <w:rsid w:val="00B54DDE"/>
    <w:rsid w:val="00B56FBE"/>
    <w:rsid w:val="00B60ACF"/>
    <w:rsid w:val="00B62B58"/>
    <w:rsid w:val="00B65149"/>
    <w:rsid w:val="00B655EB"/>
    <w:rsid w:val="00B66567"/>
    <w:rsid w:val="00B66F52"/>
    <w:rsid w:val="00B66FE5"/>
    <w:rsid w:val="00B676E0"/>
    <w:rsid w:val="00B72880"/>
    <w:rsid w:val="00B758BF"/>
    <w:rsid w:val="00B77EC8"/>
    <w:rsid w:val="00B803A1"/>
    <w:rsid w:val="00B827A6"/>
    <w:rsid w:val="00B831CE"/>
    <w:rsid w:val="00B83254"/>
    <w:rsid w:val="00B86677"/>
    <w:rsid w:val="00B87131"/>
    <w:rsid w:val="00B939B1"/>
    <w:rsid w:val="00B96D40"/>
    <w:rsid w:val="00B97386"/>
    <w:rsid w:val="00B97787"/>
    <w:rsid w:val="00BA1900"/>
    <w:rsid w:val="00BA263B"/>
    <w:rsid w:val="00BA42B2"/>
    <w:rsid w:val="00BA58D4"/>
    <w:rsid w:val="00BA5B9E"/>
    <w:rsid w:val="00BA7C9A"/>
    <w:rsid w:val="00BB03E1"/>
    <w:rsid w:val="00BB5F8F"/>
    <w:rsid w:val="00BB657A"/>
    <w:rsid w:val="00BC1A4E"/>
    <w:rsid w:val="00BC5DC7"/>
    <w:rsid w:val="00BC6B8B"/>
    <w:rsid w:val="00BC73D8"/>
    <w:rsid w:val="00BD1449"/>
    <w:rsid w:val="00BD52D7"/>
    <w:rsid w:val="00BD5AD2"/>
    <w:rsid w:val="00BD7E16"/>
    <w:rsid w:val="00BE22F3"/>
    <w:rsid w:val="00BE5B52"/>
    <w:rsid w:val="00BE7B8D"/>
    <w:rsid w:val="00BF0993"/>
    <w:rsid w:val="00BF10A9"/>
    <w:rsid w:val="00BF1703"/>
    <w:rsid w:val="00BF231C"/>
    <w:rsid w:val="00BF51E5"/>
    <w:rsid w:val="00BF74A6"/>
    <w:rsid w:val="00C013AD"/>
    <w:rsid w:val="00C0307C"/>
    <w:rsid w:val="00C04904"/>
    <w:rsid w:val="00C056B3"/>
    <w:rsid w:val="00C103E5"/>
    <w:rsid w:val="00C13319"/>
    <w:rsid w:val="00C13EE9"/>
    <w:rsid w:val="00C21540"/>
    <w:rsid w:val="00C21906"/>
    <w:rsid w:val="00C21BFA"/>
    <w:rsid w:val="00C22148"/>
    <w:rsid w:val="00C24C8D"/>
    <w:rsid w:val="00C25C5E"/>
    <w:rsid w:val="00C25FE2"/>
    <w:rsid w:val="00C26B53"/>
    <w:rsid w:val="00C279B2"/>
    <w:rsid w:val="00C33E50"/>
    <w:rsid w:val="00C34C20"/>
    <w:rsid w:val="00C35A3E"/>
    <w:rsid w:val="00C42130"/>
    <w:rsid w:val="00C423A4"/>
    <w:rsid w:val="00C44BF5"/>
    <w:rsid w:val="00C478A0"/>
    <w:rsid w:val="00C521D6"/>
    <w:rsid w:val="00C55232"/>
    <w:rsid w:val="00C553A4"/>
    <w:rsid w:val="00C55A06"/>
    <w:rsid w:val="00C55D03"/>
    <w:rsid w:val="00C601BC"/>
    <w:rsid w:val="00C6329F"/>
    <w:rsid w:val="00C63340"/>
    <w:rsid w:val="00C643F9"/>
    <w:rsid w:val="00C64E95"/>
    <w:rsid w:val="00C66B11"/>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CEF"/>
    <w:rsid w:val="00CA0892"/>
    <w:rsid w:val="00CA2D1B"/>
    <w:rsid w:val="00CA375D"/>
    <w:rsid w:val="00CA4F75"/>
    <w:rsid w:val="00CA662A"/>
    <w:rsid w:val="00CA6B3D"/>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521"/>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88C"/>
    <w:rsid w:val="00D32719"/>
    <w:rsid w:val="00D33333"/>
    <w:rsid w:val="00D33457"/>
    <w:rsid w:val="00D352A2"/>
    <w:rsid w:val="00D4162B"/>
    <w:rsid w:val="00D4514F"/>
    <w:rsid w:val="00D451E2"/>
    <w:rsid w:val="00D45E89"/>
    <w:rsid w:val="00D45E8D"/>
    <w:rsid w:val="00D466AE"/>
    <w:rsid w:val="00D471B3"/>
    <w:rsid w:val="00D4734F"/>
    <w:rsid w:val="00D51BF3"/>
    <w:rsid w:val="00D66846"/>
    <w:rsid w:val="00D675FB"/>
    <w:rsid w:val="00D71F25"/>
    <w:rsid w:val="00D72A9C"/>
    <w:rsid w:val="00D76CC3"/>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B7ADB"/>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84A"/>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DDF"/>
    <w:rsid w:val="00E51E68"/>
    <w:rsid w:val="00E51F44"/>
    <w:rsid w:val="00E52EFD"/>
    <w:rsid w:val="00E5408A"/>
    <w:rsid w:val="00E56800"/>
    <w:rsid w:val="00E60C63"/>
    <w:rsid w:val="00E62FF9"/>
    <w:rsid w:val="00E635D6"/>
    <w:rsid w:val="00E639BC"/>
    <w:rsid w:val="00E664CC"/>
    <w:rsid w:val="00E666DF"/>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5E3F"/>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0D35"/>
    <w:rsid w:val="00F11586"/>
    <w:rsid w:val="00F1183B"/>
    <w:rsid w:val="00F11C9F"/>
    <w:rsid w:val="00F12263"/>
    <w:rsid w:val="00F1409D"/>
    <w:rsid w:val="00F14214"/>
    <w:rsid w:val="00F157A9"/>
    <w:rsid w:val="00F25BB6"/>
    <w:rsid w:val="00F26B7E"/>
    <w:rsid w:val="00F27A3B"/>
    <w:rsid w:val="00F308E6"/>
    <w:rsid w:val="00F33817"/>
    <w:rsid w:val="00F4016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B4D"/>
    <w:rsid w:val="00FB231D"/>
    <w:rsid w:val="00FB45F1"/>
    <w:rsid w:val="00FB4A72"/>
    <w:rsid w:val="00FB54E8"/>
    <w:rsid w:val="00FB7054"/>
    <w:rsid w:val="00FC17B7"/>
    <w:rsid w:val="00FC2CB7"/>
    <w:rsid w:val="00FC4090"/>
    <w:rsid w:val="00FC4E55"/>
    <w:rsid w:val="00FC55B4"/>
    <w:rsid w:val="00FD00E6"/>
    <w:rsid w:val="00FD09A1"/>
    <w:rsid w:val="00FD2A7C"/>
    <w:rsid w:val="00FD59EB"/>
    <w:rsid w:val="00FD7299"/>
    <w:rsid w:val="00FE1FBE"/>
    <w:rsid w:val="00FE3901"/>
    <w:rsid w:val="00FE39D3"/>
    <w:rsid w:val="00FE4BCE"/>
    <w:rsid w:val="00FE54AE"/>
    <w:rsid w:val="00FE576A"/>
    <w:rsid w:val="00FE7E79"/>
    <w:rsid w:val="00FF2B2B"/>
    <w:rsid w:val="00FF3E7D"/>
    <w:rsid w:val="00FF5B99"/>
    <w:rsid w:val="00FF730C"/>
    <w:rsid w:val="00FF73F4"/>
    <w:rsid w:val="00FF7CE4"/>
    <w:rsid w:val="00FF7E39"/>
    <w:rsid w:val="02C06518"/>
    <w:rsid w:val="03BB1911"/>
    <w:rsid w:val="0A6C2554"/>
    <w:rsid w:val="0C6D0CDE"/>
    <w:rsid w:val="0E3424B3"/>
    <w:rsid w:val="17C43843"/>
    <w:rsid w:val="1B6F1979"/>
    <w:rsid w:val="1E8E3B1A"/>
    <w:rsid w:val="1EFFA81B"/>
    <w:rsid w:val="1FB789EC"/>
    <w:rsid w:val="1FBF8F32"/>
    <w:rsid w:val="1FFF6835"/>
    <w:rsid w:val="1FFFA52F"/>
    <w:rsid w:val="23C31CCB"/>
    <w:rsid w:val="24A26904"/>
    <w:rsid w:val="26F24A10"/>
    <w:rsid w:val="2ABFDAB1"/>
    <w:rsid w:val="2EFA0214"/>
    <w:rsid w:val="2F77A4F1"/>
    <w:rsid w:val="2FB624B6"/>
    <w:rsid w:val="33DFC5E0"/>
    <w:rsid w:val="34010595"/>
    <w:rsid w:val="345788A5"/>
    <w:rsid w:val="37FF5D6E"/>
    <w:rsid w:val="38601D9A"/>
    <w:rsid w:val="38BF0FC0"/>
    <w:rsid w:val="3A0C256D"/>
    <w:rsid w:val="3B9F8AE1"/>
    <w:rsid w:val="3BBC3382"/>
    <w:rsid w:val="3BDF4755"/>
    <w:rsid w:val="3DAE67D4"/>
    <w:rsid w:val="3DDB5910"/>
    <w:rsid w:val="3E5FE72C"/>
    <w:rsid w:val="3E756C01"/>
    <w:rsid w:val="3EF62EEE"/>
    <w:rsid w:val="3EF7FF2E"/>
    <w:rsid w:val="3FFF859C"/>
    <w:rsid w:val="3FFF9227"/>
    <w:rsid w:val="438D5000"/>
    <w:rsid w:val="44EE7C37"/>
    <w:rsid w:val="477F1780"/>
    <w:rsid w:val="477FF4B0"/>
    <w:rsid w:val="488B0AE0"/>
    <w:rsid w:val="4B1EE554"/>
    <w:rsid w:val="4BF058F8"/>
    <w:rsid w:val="4D977702"/>
    <w:rsid w:val="4DE231CF"/>
    <w:rsid w:val="4F8150B6"/>
    <w:rsid w:val="4FD3A2ED"/>
    <w:rsid w:val="50BB63C6"/>
    <w:rsid w:val="52813416"/>
    <w:rsid w:val="55FD8ADD"/>
    <w:rsid w:val="57FF3592"/>
    <w:rsid w:val="58FF5743"/>
    <w:rsid w:val="590E560F"/>
    <w:rsid w:val="59F790EF"/>
    <w:rsid w:val="5A3F8568"/>
    <w:rsid w:val="5AF656AC"/>
    <w:rsid w:val="5B0F2607"/>
    <w:rsid w:val="5CD77F76"/>
    <w:rsid w:val="5D7F4EF3"/>
    <w:rsid w:val="5D9F7BC2"/>
    <w:rsid w:val="5FAE6CF2"/>
    <w:rsid w:val="5FD16FB2"/>
    <w:rsid w:val="5FDAA4F1"/>
    <w:rsid w:val="5FDB225D"/>
    <w:rsid w:val="5FEE2B3B"/>
    <w:rsid w:val="5FEF851D"/>
    <w:rsid w:val="5FF35C63"/>
    <w:rsid w:val="5FFDADA9"/>
    <w:rsid w:val="63BC24CA"/>
    <w:rsid w:val="64A74707"/>
    <w:rsid w:val="67762CFD"/>
    <w:rsid w:val="67A9B79A"/>
    <w:rsid w:val="67CF32E5"/>
    <w:rsid w:val="68F75C4A"/>
    <w:rsid w:val="69AF6FE6"/>
    <w:rsid w:val="6AD55FD9"/>
    <w:rsid w:val="6BE6AD0F"/>
    <w:rsid w:val="6BE74CF2"/>
    <w:rsid w:val="6DFF9CB7"/>
    <w:rsid w:val="6E2F8F77"/>
    <w:rsid w:val="6E556BDC"/>
    <w:rsid w:val="6E6F42B4"/>
    <w:rsid w:val="6ED3BB15"/>
    <w:rsid w:val="6F57C750"/>
    <w:rsid w:val="6F67D452"/>
    <w:rsid w:val="6F7BF475"/>
    <w:rsid w:val="6FD69CC1"/>
    <w:rsid w:val="6FE5FE5D"/>
    <w:rsid w:val="70FDE018"/>
    <w:rsid w:val="716D8A49"/>
    <w:rsid w:val="71EE3D8D"/>
    <w:rsid w:val="72C25048"/>
    <w:rsid w:val="733120F2"/>
    <w:rsid w:val="737E62B2"/>
    <w:rsid w:val="73DBA11A"/>
    <w:rsid w:val="73DE73EF"/>
    <w:rsid w:val="73DF4608"/>
    <w:rsid w:val="754A2DB6"/>
    <w:rsid w:val="75500C82"/>
    <w:rsid w:val="75CF3CC8"/>
    <w:rsid w:val="75DE36E7"/>
    <w:rsid w:val="764C17F9"/>
    <w:rsid w:val="765F818D"/>
    <w:rsid w:val="76B5A228"/>
    <w:rsid w:val="779748F2"/>
    <w:rsid w:val="77DC2D49"/>
    <w:rsid w:val="77F7E3A3"/>
    <w:rsid w:val="77F98F2E"/>
    <w:rsid w:val="77FAE4E9"/>
    <w:rsid w:val="77FB50EF"/>
    <w:rsid w:val="79CCB103"/>
    <w:rsid w:val="79DEE0C5"/>
    <w:rsid w:val="7ACEF630"/>
    <w:rsid w:val="7BCCA027"/>
    <w:rsid w:val="7BDAF410"/>
    <w:rsid w:val="7BDF4734"/>
    <w:rsid w:val="7BDF794B"/>
    <w:rsid w:val="7D3FBC5E"/>
    <w:rsid w:val="7DB86DC5"/>
    <w:rsid w:val="7DCB3584"/>
    <w:rsid w:val="7DD89654"/>
    <w:rsid w:val="7DEFB427"/>
    <w:rsid w:val="7DF6E410"/>
    <w:rsid w:val="7DFCA515"/>
    <w:rsid w:val="7DFD0809"/>
    <w:rsid w:val="7DFED40F"/>
    <w:rsid w:val="7E6969D3"/>
    <w:rsid w:val="7ED9B60F"/>
    <w:rsid w:val="7EFEFC92"/>
    <w:rsid w:val="7EFF46DE"/>
    <w:rsid w:val="7EFFE1EE"/>
    <w:rsid w:val="7F6E183E"/>
    <w:rsid w:val="7F71A35C"/>
    <w:rsid w:val="7F7E58DD"/>
    <w:rsid w:val="7F7E6A86"/>
    <w:rsid w:val="7FBDB334"/>
    <w:rsid w:val="7FBF65BC"/>
    <w:rsid w:val="7FBFD96E"/>
    <w:rsid w:val="7FD63B6E"/>
    <w:rsid w:val="7FEB8933"/>
    <w:rsid w:val="7FF55E0D"/>
    <w:rsid w:val="7FFF2DAC"/>
    <w:rsid w:val="7FFF571B"/>
    <w:rsid w:val="7FFFD46E"/>
    <w:rsid w:val="8BFD4F54"/>
    <w:rsid w:val="93EF6FF6"/>
    <w:rsid w:val="97DCBEB3"/>
    <w:rsid w:val="9ED9F861"/>
    <w:rsid w:val="ADBFFABA"/>
    <w:rsid w:val="B3FFE5BD"/>
    <w:rsid w:val="B66E5E9C"/>
    <w:rsid w:val="B67B0BEF"/>
    <w:rsid w:val="BA4291A0"/>
    <w:rsid w:val="BA7E7006"/>
    <w:rsid w:val="BDFCF160"/>
    <w:rsid w:val="BE7F85AB"/>
    <w:rsid w:val="BEFDB39E"/>
    <w:rsid w:val="BF55F36B"/>
    <w:rsid w:val="BF97E828"/>
    <w:rsid w:val="BFFFEE48"/>
    <w:rsid w:val="C3350BA6"/>
    <w:rsid w:val="CAEF572F"/>
    <w:rsid w:val="CDF398C5"/>
    <w:rsid w:val="CFF4C962"/>
    <w:rsid w:val="CFFFE021"/>
    <w:rsid w:val="D3BF94BC"/>
    <w:rsid w:val="D73F73F2"/>
    <w:rsid w:val="D7BD1185"/>
    <w:rsid w:val="D7FB876D"/>
    <w:rsid w:val="D8E93819"/>
    <w:rsid w:val="D974A7CC"/>
    <w:rsid w:val="DB67BD8A"/>
    <w:rsid w:val="DBEFB520"/>
    <w:rsid w:val="DC6F6855"/>
    <w:rsid w:val="DDFF5A32"/>
    <w:rsid w:val="DE15EC7C"/>
    <w:rsid w:val="DEF2BBBA"/>
    <w:rsid w:val="DF73BA0B"/>
    <w:rsid w:val="DF75A1AD"/>
    <w:rsid w:val="DF7FE604"/>
    <w:rsid w:val="DFFB805B"/>
    <w:rsid w:val="DFFF04EB"/>
    <w:rsid w:val="E3FF0E72"/>
    <w:rsid w:val="E7CF034D"/>
    <w:rsid w:val="E7D5C023"/>
    <w:rsid w:val="E7FAF7B2"/>
    <w:rsid w:val="E9FB4B23"/>
    <w:rsid w:val="EBEB61CA"/>
    <w:rsid w:val="ECDF6628"/>
    <w:rsid w:val="EDDE2033"/>
    <w:rsid w:val="EDF63E6A"/>
    <w:rsid w:val="EEB99E96"/>
    <w:rsid w:val="EEFDD6CA"/>
    <w:rsid w:val="EF6B0BC7"/>
    <w:rsid w:val="EF768375"/>
    <w:rsid w:val="EFBD3A54"/>
    <w:rsid w:val="EFEDC455"/>
    <w:rsid w:val="EFEFE3C0"/>
    <w:rsid w:val="F2BC962A"/>
    <w:rsid w:val="F38F6926"/>
    <w:rsid w:val="F3BB5E9D"/>
    <w:rsid w:val="F3F76F0F"/>
    <w:rsid w:val="F3FFF3EC"/>
    <w:rsid w:val="F5FAF1F5"/>
    <w:rsid w:val="F67E41A7"/>
    <w:rsid w:val="F6F902FE"/>
    <w:rsid w:val="F6FF9637"/>
    <w:rsid w:val="F76D384E"/>
    <w:rsid w:val="F7BEC066"/>
    <w:rsid w:val="F97B6F43"/>
    <w:rsid w:val="FA7FAF95"/>
    <w:rsid w:val="FA7FF2F5"/>
    <w:rsid w:val="FAEFB00A"/>
    <w:rsid w:val="FAFFA857"/>
    <w:rsid w:val="FB3D4C75"/>
    <w:rsid w:val="FB6794C6"/>
    <w:rsid w:val="FB6F9EE9"/>
    <w:rsid w:val="FB792C6E"/>
    <w:rsid w:val="FBFF29A5"/>
    <w:rsid w:val="FD5C6168"/>
    <w:rsid w:val="FD7B2EB8"/>
    <w:rsid w:val="FD7B8A49"/>
    <w:rsid w:val="FDBC47CE"/>
    <w:rsid w:val="FDBCF45D"/>
    <w:rsid w:val="FDBD37D6"/>
    <w:rsid w:val="FDDFD126"/>
    <w:rsid w:val="FDEBAB85"/>
    <w:rsid w:val="FDFF95D8"/>
    <w:rsid w:val="FE367DA1"/>
    <w:rsid w:val="FE9FA7D0"/>
    <w:rsid w:val="FEBE3F10"/>
    <w:rsid w:val="FEEE5B49"/>
    <w:rsid w:val="FEFBA3C6"/>
    <w:rsid w:val="FEFD1C24"/>
    <w:rsid w:val="FF637774"/>
    <w:rsid w:val="FF73BEE7"/>
    <w:rsid w:val="FF7763E3"/>
    <w:rsid w:val="FF796902"/>
    <w:rsid w:val="FF7B7A8F"/>
    <w:rsid w:val="FFB353F2"/>
    <w:rsid w:val="FFB73228"/>
    <w:rsid w:val="FFC91696"/>
    <w:rsid w:val="FFCD670C"/>
    <w:rsid w:val="FFDF36C7"/>
    <w:rsid w:val="FFE73727"/>
    <w:rsid w:val="FFEF62D9"/>
    <w:rsid w:val="FFF7AE84"/>
    <w:rsid w:val="FFFCD96B"/>
    <w:rsid w:val="FFFD1A97"/>
    <w:rsid w:val="FFFE1D6C"/>
    <w:rsid w:val="FFFE8B0B"/>
    <w:rsid w:val="FFFF0A63"/>
    <w:rsid w:val="FFFF5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5"/>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46"/>
    <w:qFormat/>
    <w:uiPriority w:val="0"/>
    <w:pPr>
      <w:keepNext/>
      <w:keepLines/>
      <w:spacing w:before="260" w:after="260" w:line="416" w:lineRule="auto"/>
      <w:outlineLvl w:val="2"/>
    </w:pPr>
    <w:rPr>
      <w:b/>
      <w:bCs/>
      <w:sz w:val="32"/>
      <w:szCs w:val="32"/>
    </w:rPr>
  </w:style>
  <w:style w:type="paragraph" w:styleId="6">
    <w:name w:val="heading 4"/>
    <w:basedOn w:val="1"/>
    <w:next w:val="1"/>
    <w:link w:val="47"/>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8"/>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9"/>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50"/>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51"/>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52"/>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Plain Text"/>
    <w:basedOn w:val="1"/>
    <w:semiHidden/>
    <w:unhideWhenUsed/>
    <w:qFormat/>
    <w:uiPriority w:val="99"/>
    <w:rPr>
      <w:rFonts w:ascii="宋体" w:hAnsi="Courier New"/>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link w:val="94"/>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55"/>
    <w:semiHidden/>
    <w:unhideWhenUsed/>
    <w:qFormat/>
    <w:uiPriority w:val="99"/>
    <w:rPr>
      <w:sz w:val="18"/>
      <w:szCs w:val="18"/>
    </w:rPr>
  </w:style>
  <w:style w:type="paragraph" w:styleId="18">
    <w:name w:val="footer"/>
    <w:basedOn w:val="1"/>
    <w:link w:val="54"/>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53"/>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5"/>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rPr>
      <w:sz w:val="24"/>
    </w:rPr>
  </w:style>
  <w:style w:type="paragraph" w:styleId="27">
    <w:name w:val="Title"/>
    <w:basedOn w:val="1"/>
    <w:link w:val="58"/>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paragraph" w:customStyle="1" w:styleId="36">
    <w:name w:val="标准文件_一级条标题"/>
    <w:basedOn w:val="37"/>
    <w:next w:val="38"/>
    <w:qFormat/>
    <w:uiPriority w:val="0"/>
    <w:pPr>
      <w:numPr>
        <w:ilvl w:val="2"/>
      </w:numPr>
      <w:spacing w:before="50" w:beforeLines="50" w:after="50" w:afterLines="50"/>
      <w:ind w:left="0"/>
      <w:outlineLvl w:val="1"/>
    </w:pPr>
  </w:style>
  <w:style w:type="paragraph" w:customStyle="1" w:styleId="37">
    <w:name w:val="标准文件_章标题"/>
    <w:next w:val="38"/>
    <w:qFormat/>
    <w:uiPriority w:val="0"/>
    <w:pPr>
      <w:numPr>
        <w:ilvl w:val="1"/>
        <w:numId w:val="1"/>
      </w:numPr>
      <w:spacing w:before="100" w:beforeLines="100" w:after="100" w:afterLines="100"/>
      <w:jc w:val="both"/>
      <w:outlineLvl w:val="0"/>
    </w:pPr>
    <w:rPr>
      <w:rFonts w:ascii="黑体" w:hAnsi="黑体" w:eastAsia="黑体" w:cs="Times New Roman"/>
      <w:sz w:val="21"/>
      <w:lang w:val="en-US" w:eastAsia="zh-CN" w:bidi="ar-SA"/>
    </w:rPr>
  </w:style>
  <w:style w:type="paragraph" w:customStyle="1" w:styleId="3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9">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0">
    <w:name w:val="标准文件_二级条标题"/>
    <w:next w:val="38"/>
    <w:qFormat/>
    <w:uiPriority w:val="0"/>
    <w:pPr>
      <w:widowControl w:val="0"/>
      <w:numPr>
        <w:ilvl w:val="3"/>
        <w:numId w:val="1"/>
      </w:numPr>
      <w:spacing w:before="50" w:beforeLines="50" w:after="50" w:afterLines="50"/>
      <w:ind w:left="0"/>
      <w:jc w:val="both"/>
      <w:outlineLvl w:val="2"/>
    </w:pPr>
    <w:rPr>
      <w:rFonts w:ascii="黑体" w:hAnsi="黑体" w:eastAsia="黑体" w:cs="Times New Roman"/>
      <w:sz w:val="21"/>
      <w:lang w:val="en-US" w:eastAsia="zh-CN" w:bidi="ar-SA"/>
    </w:rPr>
  </w:style>
  <w:style w:type="paragraph" w:customStyle="1" w:styleId="41">
    <w:name w:val="标准文件_三级条标题"/>
    <w:basedOn w:val="40"/>
    <w:next w:val="38"/>
    <w:qFormat/>
    <w:uiPriority w:val="0"/>
    <w:pPr>
      <w:widowControl/>
      <w:numPr>
        <w:ilvl w:val="4"/>
      </w:numPr>
      <w:outlineLvl w:val="3"/>
    </w:pPr>
  </w:style>
  <w:style w:type="paragraph" w:customStyle="1" w:styleId="42">
    <w:name w:val="标准文件_四级条标题"/>
    <w:next w:val="38"/>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43">
    <w:name w:val="标准文件_五级条标题"/>
    <w:next w:val="38"/>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character" w:customStyle="1" w:styleId="44">
    <w:name w:val="标题 1 Char"/>
    <w:link w:val="3"/>
    <w:qFormat/>
    <w:uiPriority w:val="0"/>
    <w:rPr>
      <w:rFonts w:ascii="Times New Roman" w:hAnsi="Times New Roman" w:eastAsia="宋体" w:cs="Times New Roman"/>
      <w:b/>
      <w:bCs/>
      <w:kern w:val="44"/>
      <w:sz w:val="44"/>
      <w:szCs w:val="44"/>
    </w:rPr>
  </w:style>
  <w:style w:type="character" w:customStyle="1" w:styleId="45">
    <w:name w:val="标题 2 Char"/>
    <w:link w:val="4"/>
    <w:qFormat/>
    <w:uiPriority w:val="0"/>
    <w:rPr>
      <w:rFonts w:ascii="Arial" w:hAnsi="Arial" w:eastAsia="黑体" w:cs="Times New Roman"/>
      <w:b/>
      <w:bCs/>
      <w:sz w:val="32"/>
      <w:szCs w:val="32"/>
    </w:rPr>
  </w:style>
  <w:style w:type="character" w:customStyle="1" w:styleId="46">
    <w:name w:val="标题 3 Char"/>
    <w:link w:val="5"/>
    <w:qFormat/>
    <w:uiPriority w:val="0"/>
    <w:rPr>
      <w:rFonts w:ascii="Times New Roman" w:hAnsi="Times New Roman" w:eastAsia="宋体" w:cs="Times New Roman"/>
      <w:b/>
      <w:bCs/>
      <w:sz w:val="32"/>
      <w:szCs w:val="32"/>
    </w:rPr>
  </w:style>
  <w:style w:type="character" w:customStyle="1" w:styleId="47">
    <w:name w:val="标题 4 Char"/>
    <w:link w:val="6"/>
    <w:qFormat/>
    <w:uiPriority w:val="0"/>
    <w:rPr>
      <w:rFonts w:ascii="Arial" w:hAnsi="Arial" w:eastAsia="黑体" w:cs="Times New Roman"/>
      <w:b/>
      <w:bCs/>
      <w:sz w:val="28"/>
      <w:szCs w:val="28"/>
    </w:rPr>
  </w:style>
  <w:style w:type="character" w:customStyle="1" w:styleId="48">
    <w:name w:val="标题 5 Char"/>
    <w:link w:val="7"/>
    <w:qFormat/>
    <w:uiPriority w:val="0"/>
    <w:rPr>
      <w:rFonts w:ascii="Times New Roman" w:hAnsi="Times New Roman" w:eastAsia="宋体" w:cs="Times New Roman"/>
      <w:b/>
      <w:bCs/>
      <w:sz w:val="28"/>
      <w:szCs w:val="28"/>
    </w:rPr>
  </w:style>
  <w:style w:type="character" w:customStyle="1" w:styleId="49">
    <w:name w:val="标题 6 Char"/>
    <w:link w:val="8"/>
    <w:qFormat/>
    <w:uiPriority w:val="0"/>
    <w:rPr>
      <w:rFonts w:ascii="Arial" w:hAnsi="Arial" w:eastAsia="黑体" w:cs="Times New Roman"/>
      <w:b/>
      <w:bCs/>
      <w:sz w:val="24"/>
      <w:szCs w:val="24"/>
    </w:rPr>
  </w:style>
  <w:style w:type="character" w:customStyle="1" w:styleId="50">
    <w:name w:val="标题 7 Char"/>
    <w:link w:val="9"/>
    <w:qFormat/>
    <w:uiPriority w:val="0"/>
    <w:rPr>
      <w:rFonts w:ascii="Times New Roman" w:hAnsi="Times New Roman" w:eastAsia="宋体" w:cs="Times New Roman"/>
      <w:b/>
      <w:bCs/>
      <w:sz w:val="24"/>
      <w:szCs w:val="24"/>
    </w:rPr>
  </w:style>
  <w:style w:type="character" w:customStyle="1" w:styleId="51">
    <w:name w:val="标题 8 Char"/>
    <w:link w:val="10"/>
    <w:qFormat/>
    <w:uiPriority w:val="0"/>
    <w:rPr>
      <w:rFonts w:ascii="Arial" w:hAnsi="Arial" w:eastAsia="黑体" w:cs="Times New Roman"/>
      <w:sz w:val="24"/>
      <w:szCs w:val="24"/>
    </w:rPr>
  </w:style>
  <w:style w:type="character" w:customStyle="1" w:styleId="52">
    <w:name w:val="标题 9 Char"/>
    <w:link w:val="11"/>
    <w:qFormat/>
    <w:uiPriority w:val="0"/>
    <w:rPr>
      <w:rFonts w:ascii="Arial" w:hAnsi="Arial" w:eastAsia="黑体" w:cs="Times New Roman"/>
      <w:szCs w:val="21"/>
    </w:rPr>
  </w:style>
  <w:style w:type="character" w:customStyle="1" w:styleId="53">
    <w:name w:val="页眉 Char"/>
    <w:link w:val="19"/>
    <w:qFormat/>
    <w:uiPriority w:val="99"/>
    <w:rPr>
      <w:rFonts w:ascii="Times New Roman" w:hAnsi="Times New Roman" w:eastAsia="宋体" w:cs="Times New Roman"/>
      <w:sz w:val="18"/>
      <w:szCs w:val="18"/>
    </w:rPr>
  </w:style>
  <w:style w:type="character" w:customStyle="1" w:styleId="54">
    <w:name w:val="页脚 Char"/>
    <w:link w:val="18"/>
    <w:qFormat/>
    <w:uiPriority w:val="99"/>
    <w:rPr>
      <w:rFonts w:ascii="宋体" w:hAnsi="Times New Roman" w:eastAsia="宋体" w:cs="Times New Roman"/>
      <w:sz w:val="18"/>
      <w:szCs w:val="18"/>
    </w:rPr>
  </w:style>
  <w:style w:type="character" w:customStyle="1" w:styleId="55">
    <w:name w:val="批注框文本 Char"/>
    <w:link w:val="17"/>
    <w:semiHidden/>
    <w:qFormat/>
    <w:uiPriority w:val="99"/>
    <w:rPr>
      <w:sz w:val="18"/>
      <w:szCs w:val="18"/>
    </w:rPr>
  </w:style>
  <w:style w:type="paragraph" w:styleId="56">
    <w:name w:val="Quote"/>
    <w:basedOn w:val="1"/>
    <w:next w:val="1"/>
    <w:link w:val="57"/>
    <w:qFormat/>
    <w:uiPriority w:val="29"/>
    <w:rPr>
      <w:i/>
      <w:iCs/>
      <w:color w:val="000000"/>
    </w:rPr>
  </w:style>
  <w:style w:type="character" w:customStyle="1" w:styleId="57">
    <w:name w:val="引用 Char"/>
    <w:link w:val="56"/>
    <w:qFormat/>
    <w:uiPriority w:val="29"/>
    <w:rPr>
      <w:i/>
      <w:iCs/>
      <w:color w:val="000000"/>
    </w:rPr>
  </w:style>
  <w:style w:type="character" w:customStyle="1" w:styleId="58">
    <w:name w:val="标题 Char"/>
    <w:link w:val="27"/>
    <w:qFormat/>
    <w:uiPriority w:val="0"/>
    <w:rPr>
      <w:rFonts w:ascii="Arial" w:hAnsi="Arial" w:eastAsia="宋体" w:cs="Arial"/>
      <w:b/>
      <w:bCs/>
      <w:sz w:val="32"/>
      <w:szCs w:val="32"/>
    </w:rPr>
  </w:style>
  <w:style w:type="paragraph" w:customStyle="1" w:styleId="5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6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3">
    <w:name w:val="标准书眉一"/>
    <w:qFormat/>
    <w:uiPriority w:val="0"/>
    <w:pPr>
      <w:jc w:val="both"/>
    </w:pPr>
    <w:rPr>
      <w:rFonts w:ascii="Times New Roman" w:hAnsi="Times New Roman" w:eastAsia="宋体" w:cs="Times New Roman"/>
      <w:lang w:val="en-US" w:eastAsia="zh-CN" w:bidi="ar-SA"/>
    </w:rPr>
  </w:style>
  <w:style w:type="paragraph" w:customStyle="1" w:styleId="64">
    <w:name w:val="标准文件_ICS"/>
    <w:basedOn w:val="1"/>
    <w:qFormat/>
    <w:uiPriority w:val="0"/>
    <w:pPr>
      <w:spacing w:line="0" w:lineRule="atLeast"/>
    </w:pPr>
    <w:rPr>
      <w:rFonts w:ascii="黑体" w:hAnsi="宋体" w:eastAsia="黑体"/>
    </w:rPr>
  </w:style>
  <w:style w:type="paragraph" w:customStyle="1" w:styleId="65">
    <w:name w:val="标准文件_标准正文"/>
    <w:basedOn w:val="1"/>
    <w:next w:val="38"/>
    <w:qFormat/>
    <w:uiPriority w:val="0"/>
    <w:pPr>
      <w:snapToGrid w:val="0"/>
      <w:ind w:firstLine="200" w:firstLineChars="200"/>
    </w:pPr>
    <w:rPr>
      <w:kern w:val="0"/>
    </w:rPr>
  </w:style>
  <w:style w:type="paragraph" w:customStyle="1" w:styleId="66">
    <w:name w:val="标准文件_版本"/>
    <w:basedOn w:val="65"/>
    <w:qFormat/>
    <w:uiPriority w:val="0"/>
    <w:pPr>
      <w:adjustRightInd/>
      <w:snapToGrid/>
      <w:ind w:firstLine="0" w:firstLineChars="0"/>
    </w:pPr>
    <w:rPr>
      <w:rFonts w:ascii="宋体" w:hAnsi="宋体"/>
      <w:kern w:val="2"/>
    </w:rPr>
  </w:style>
  <w:style w:type="paragraph" w:customStyle="1" w:styleId="67">
    <w:name w:val="标准文件_标准部门"/>
    <w:basedOn w:val="1"/>
    <w:qFormat/>
    <w:uiPriority w:val="0"/>
    <w:pPr>
      <w:jc w:val="center"/>
    </w:pPr>
    <w:rPr>
      <w:rFonts w:ascii="黑体" w:eastAsia="黑体"/>
      <w:kern w:val="0"/>
      <w:sz w:val="44"/>
    </w:rPr>
  </w:style>
  <w:style w:type="paragraph" w:customStyle="1" w:styleId="68">
    <w:name w:val="标准文件_标准代替"/>
    <w:basedOn w:val="1"/>
    <w:next w:val="1"/>
    <w:qFormat/>
    <w:uiPriority w:val="0"/>
    <w:pPr>
      <w:spacing w:line="310" w:lineRule="exact"/>
      <w:jc w:val="right"/>
    </w:pPr>
    <w:rPr>
      <w:rFonts w:ascii="宋体" w:hAnsi="宋体"/>
      <w:kern w:val="0"/>
    </w:rPr>
  </w:style>
  <w:style w:type="paragraph" w:customStyle="1" w:styleId="69">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7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1">
    <w:name w:val="标准文件_页眉偶数页"/>
    <w:basedOn w:val="70"/>
    <w:next w:val="1"/>
    <w:qFormat/>
    <w:uiPriority w:val="0"/>
    <w:pPr>
      <w:jc w:val="left"/>
    </w:pPr>
  </w:style>
  <w:style w:type="paragraph" w:customStyle="1" w:styleId="72">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73">
    <w:name w:val="标准文件_参考文献条目"/>
    <w:qFormat/>
    <w:uiPriority w:val="0"/>
    <w:pPr>
      <w:numPr>
        <w:ilvl w:val="0"/>
        <w:numId w:val="2"/>
      </w:numPr>
    </w:pPr>
    <w:rPr>
      <w:rFonts w:ascii="宋体" w:hAnsi="Times New Roman" w:eastAsia="宋体" w:cs="Times New Roman"/>
      <w:lang w:val="en-US" w:eastAsia="zh-CN" w:bidi="ar-SA"/>
    </w:rPr>
  </w:style>
  <w:style w:type="character" w:customStyle="1" w:styleId="74">
    <w:name w:val="标准文件_发布"/>
    <w:qFormat/>
    <w:uiPriority w:val="0"/>
    <w:rPr>
      <w:rFonts w:ascii="黑体" w:eastAsia="黑体"/>
      <w:spacing w:val="0"/>
      <w:w w:val="100"/>
      <w:position w:val="3"/>
      <w:sz w:val="28"/>
    </w:rPr>
  </w:style>
  <w:style w:type="paragraph" w:customStyle="1" w:styleId="75">
    <w:name w:val="标准文件_方框数字列项"/>
    <w:basedOn w:val="38"/>
    <w:qFormat/>
    <w:uiPriority w:val="0"/>
    <w:pPr>
      <w:numPr>
        <w:ilvl w:val="0"/>
        <w:numId w:val="3"/>
      </w:numPr>
      <w:ind w:firstLine="0" w:firstLineChars="0"/>
    </w:pPr>
  </w:style>
  <w:style w:type="paragraph" w:customStyle="1" w:styleId="76">
    <w:name w:val="标准文件_封面标准编号"/>
    <w:basedOn w:val="1"/>
    <w:next w:val="68"/>
    <w:qFormat/>
    <w:uiPriority w:val="0"/>
    <w:pPr>
      <w:spacing w:line="310" w:lineRule="exact"/>
      <w:jc w:val="right"/>
    </w:pPr>
    <w:rPr>
      <w:rFonts w:ascii="黑体" w:eastAsia="黑体"/>
      <w:kern w:val="0"/>
      <w:sz w:val="28"/>
    </w:rPr>
  </w:style>
  <w:style w:type="paragraph" w:customStyle="1" w:styleId="77">
    <w:name w:val="标准文件_封面标准分类号"/>
    <w:basedOn w:val="1"/>
    <w:qFormat/>
    <w:uiPriority w:val="0"/>
    <w:rPr>
      <w:rFonts w:ascii="黑体" w:eastAsia="黑体"/>
      <w:b/>
      <w:kern w:val="0"/>
      <w:sz w:val="28"/>
    </w:rPr>
  </w:style>
  <w:style w:type="paragraph" w:customStyle="1" w:styleId="78">
    <w:name w:val="标准文件_封面标准名称"/>
    <w:basedOn w:val="1"/>
    <w:qFormat/>
    <w:uiPriority w:val="0"/>
    <w:pPr>
      <w:spacing w:line="240" w:lineRule="auto"/>
      <w:jc w:val="center"/>
    </w:pPr>
    <w:rPr>
      <w:rFonts w:ascii="黑体" w:eastAsia="黑体"/>
      <w:kern w:val="0"/>
      <w:sz w:val="52"/>
    </w:rPr>
  </w:style>
  <w:style w:type="paragraph" w:customStyle="1" w:styleId="79">
    <w:name w:val="标准文件_封面标准英文名称"/>
    <w:basedOn w:val="1"/>
    <w:qFormat/>
    <w:uiPriority w:val="0"/>
    <w:pPr>
      <w:spacing w:line="240" w:lineRule="auto"/>
      <w:jc w:val="center"/>
    </w:pPr>
    <w:rPr>
      <w:rFonts w:ascii="黑体" w:eastAsia="黑体"/>
      <w:b/>
      <w:sz w:val="28"/>
    </w:rPr>
  </w:style>
  <w:style w:type="paragraph" w:customStyle="1" w:styleId="80">
    <w:name w:val="标准文件_封面发布日期"/>
    <w:basedOn w:val="1"/>
    <w:qFormat/>
    <w:uiPriority w:val="0"/>
    <w:pPr>
      <w:spacing w:line="310" w:lineRule="exact"/>
    </w:pPr>
    <w:rPr>
      <w:rFonts w:ascii="黑体" w:eastAsia="黑体"/>
      <w:kern w:val="0"/>
      <w:sz w:val="28"/>
    </w:rPr>
  </w:style>
  <w:style w:type="paragraph" w:customStyle="1" w:styleId="81">
    <w:name w:val="标准文件_封面密级"/>
    <w:basedOn w:val="1"/>
    <w:qFormat/>
    <w:uiPriority w:val="0"/>
    <w:rPr>
      <w:rFonts w:eastAsia="黑体"/>
      <w:sz w:val="32"/>
    </w:rPr>
  </w:style>
  <w:style w:type="paragraph" w:customStyle="1" w:styleId="82">
    <w:name w:val="标准文件_封面实施日期"/>
    <w:basedOn w:val="1"/>
    <w:qFormat/>
    <w:uiPriority w:val="0"/>
    <w:pPr>
      <w:spacing w:line="310" w:lineRule="exact"/>
      <w:jc w:val="right"/>
    </w:pPr>
    <w:rPr>
      <w:rFonts w:ascii="黑体" w:eastAsia="黑体"/>
      <w:sz w:val="28"/>
    </w:rPr>
  </w:style>
  <w:style w:type="paragraph" w:customStyle="1" w:styleId="83">
    <w:name w:val="标准文件_封面抬头"/>
    <w:basedOn w:val="38"/>
    <w:qFormat/>
    <w:uiPriority w:val="0"/>
    <w:pPr>
      <w:adjustRightInd w:val="0"/>
      <w:spacing w:line="800" w:lineRule="exact"/>
      <w:ind w:firstLine="0" w:firstLineChars="0"/>
      <w:jc w:val="distribute"/>
    </w:pPr>
    <w:rPr>
      <w:rFonts w:ascii="黑体" w:eastAsia="黑体"/>
      <w:b/>
      <w:sz w:val="64"/>
    </w:rPr>
  </w:style>
  <w:style w:type="paragraph" w:customStyle="1" w:styleId="84">
    <w:name w:val="标准文件_附录标识"/>
    <w:next w:val="3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5">
    <w:name w:val="标准文件_附录表标题"/>
    <w:next w:val="3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6">
    <w:name w:val="标准文件_附录一级条标题"/>
    <w:next w:val="3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7">
    <w:name w:val="标准文件_附录二级条标题"/>
    <w:basedOn w:val="86"/>
    <w:next w:val="38"/>
    <w:qFormat/>
    <w:uiPriority w:val="0"/>
    <w:pPr>
      <w:widowControl/>
      <w:numPr>
        <w:ilvl w:val="2"/>
      </w:numPr>
      <w:wordWrap w:val="0"/>
      <w:overflowPunct w:val="0"/>
      <w:autoSpaceDE w:val="0"/>
      <w:autoSpaceDN w:val="0"/>
      <w:textAlignment w:val="baseline"/>
      <w:outlineLvl w:val="3"/>
    </w:pPr>
  </w:style>
  <w:style w:type="paragraph" w:customStyle="1" w:styleId="88">
    <w:name w:val="标准文件_附录公式"/>
    <w:basedOn w:val="65"/>
    <w:next w:val="6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9">
    <w:name w:val="标准文件_附录三级条标题"/>
    <w:next w:val="3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0">
    <w:name w:val="标准文件_附录四级条标题"/>
    <w:next w:val="3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1">
    <w:name w:val="标准文件_附录图标题"/>
    <w:next w:val="3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92">
    <w:name w:val="标准文件_附录五级条标题"/>
    <w:next w:val="3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3">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4">
    <w:name w:val="正文文本 Char"/>
    <w:link w:val="14"/>
    <w:qFormat/>
    <w:uiPriority w:val="0"/>
    <w:rPr>
      <w:rFonts w:ascii="Times New Roman" w:hAnsi="Times New Roman" w:eastAsia="宋体" w:cs="Times New Roman"/>
      <w:szCs w:val="20"/>
    </w:rPr>
  </w:style>
  <w:style w:type="paragraph" w:customStyle="1" w:styleId="95">
    <w:name w:val="标准文件_附录章标题"/>
    <w:next w:val="3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标准文件_公式后的破折号"/>
    <w:basedOn w:val="38"/>
    <w:next w:val="38"/>
    <w:qFormat/>
    <w:uiPriority w:val="0"/>
    <w:pPr>
      <w:ind w:left="488" w:leftChars="200" w:hanging="289" w:hangingChars="290"/>
    </w:pPr>
  </w:style>
  <w:style w:type="paragraph" w:customStyle="1" w:styleId="97">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8">
    <w:name w:val="标准文件_目次、标准名称标题"/>
    <w:basedOn w:val="97"/>
    <w:next w:val="38"/>
    <w:qFormat/>
    <w:uiPriority w:val="0"/>
    <w:pPr>
      <w:spacing w:line="460" w:lineRule="exact"/>
    </w:pPr>
  </w:style>
  <w:style w:type="paragraph" w:customStyle="1" w:styleId="99">
    <w:name w:val="标准文件_目录标题"/>
    <w:basedOn w:val="1"/>
    <w:qFormat/>
    <w:uiPriority w:val="0"/>
    <w:pPr>
      <w:spacing w:after="150" w:afterLines="150" w:line="240" w:lineRule="auto"/>
      <w:jc w:val="center"/>
    </w:pPr>
    <w:rPr>
      <w:rFonts w:ascii="黑体" w:eastAsia="黑体"/>
      <w:sz w:val="32"/>
    </w:rPr>
  </w:style>
  <w:style w:type="paragraph" w:customStyle="1" w:styleId="100">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01">
    <w:name w:val="标准文件_破折号列项（二级）"/>
    <w:basedOn w:val="100"/>
    <w:qFormat/>
    <w:uiPriority w:val="0"/>
    <w:pPr>
      <w:numPr>
        <w:numId w:val="10"/>
      </w:numPr>
      <w:ind w:left="0" w:firstLine="200"/>
    </w:pPr>
  </w:style>
  <w:style w:type="character" w:customStyle="1" w:styleId="102">
    <w:name w:val="不明显参考1"/>
    <w:qFormat/>
    <w:uiPriority w:val="31"/>
    <w:rPr>
      <w:smallCaps/>
      <w:color w:val="C0504D"/>
      <w:u w:val="single"/>
    </w:rPr>
  </w:style>
  <w:style w:type="paragraph" w:customStyle="1" w:styleId="103">
    <w:name w:val="标准文件_示例后续"/>
    <w:basedOn w:val="1"/>
    <w:qFormat/>
    <w:uiPriority w:val="0"/>
    <w:pPr>
      <w:adjustRightInd/>
      <w:spacing w:line="240" w:lineRule="auto"/>
      <w:ind w:firstLine="200" w:firstLineChars="200"/>
    </w:pPr>
    <w:rPr>
      <w:sz w:val="18"/>
      <w:szCs w:val="24"/>
    </w:rPr>
  </w:style>
  <w:style w:type="paragraph" w:customStyle="1" w:styleId="104">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character" w:customStyle="1" w:styleId="105">
    <w:name w:val="脚注文本 Char"/>
    <w:link w:val="22"/>
    <w:semiHidden/>
    <w:qFormat/>
    <w:uiPriority w:val="0"/>
    <w:rPr>
      <w:rFonts w:ascii="宋体" w:hAnsi="Times New Roman" w:eastAsia="宋体" w:cs="Times New Roman"/>
      <w:sz w:val="18"/>
      <w:szCs w:val="18"/>
    </w:rPr>
  </w:style>
  <w:style w:type="paragraph" w:customStyle="1" w:styleId="106">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7">
    <w:name w:val="标准文件_图表脚注"/>
    <w:basedOn w:val="1"/>
    <w:next w:val="38"/>
    <w:qFormat/>
    <w:uiPriority w:val="0"/>
    <w:pPr>
      <w:numPr>
        <w:ilvl w:val="0"/>
        <w:numId w:val="12"/>
      </w:numPr>
      <w:spacing w:line="240" w:lineRule="auto"/>
      <w:jc w:val="left"/>
    </w:pPr>
    <w:rPr>
      <w:rFonts w:ascii="宋体" w:hAnsi="宋体"/>
      <w:sz w:val="18"/>
    </w:rPr>
  </w:style>
  <w:style w:type="character" w:customStyle="1" w:styleId="108">
    <w:name w:val="标准文件_图表脚注内容"/>
    <w:qFormat/>
    <w:uiPriority w:val="0"/>
    <w:rPr>
      <w:rFonts w:ascii="宋体" w:hAnsi="宋体" w:eastAsia="宋体" w:cs="Times New Roman"/>
      <w:spacing w:val="0"/>
      <w:sz w:val="18"/>
      <w:vertAlign w:val="superscript"/>
    </w:r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65"/>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3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3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65"/>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3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3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3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3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3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38"/>
    <w:qFormat/>
    <w:uiPriority w:val="0"/>
    <w:pPr>
      <w:outlineLvl w:val="4"/>
    </w:pPr>
  </w:style>
  <w:style w:type="paragraph" w:customStyle="1" w:styleId="133">
    <w:name w:val="附录四级无标题条"/>
    <w:basedOn w:val="132"/>
    <w:next w:val="38"/>
    <w:qFormat/>
    <w:uiPriority w:val="0"/>
    <w:pPr>
      <w:outlineLvl w:val="5"/>
    </w:pPr>
  </w:style>
  <w:style w:type="paragraph" w:customStyle="1" w:styleId="134">
    <w:name w:val="附录图"/>
    <w:next w:val="3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38"/>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5"/>
    <w:next w:val="38"/>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38"/>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3"/>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3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36"/>
    <w:qFormat/>
    <w:uiPriority w:val="0"/>
    <w:pPr>
      <w:spacing w:before="0" w:beforeLines="0" w:after="0" w:afterLines="0"/>
      <w:outlineLvl w:val="9"/>
    </w:pPr>
    <w:rPr>
      <w:rFonts w:ascii="宋体" w:eastAsia="宋体"/>
    </w:rPr>
  </w:style>
  <w:style w:type="paragraph" w:customStyle="1" w:styleId="165">
    <w:name w:val="标准文件_五级无标题"/>
    <w:basedOn w:val="43"/>
    <w:qFormat/>
    <w:uiPriority w:val="0"/>
    <w:pPr>
      <w:spacing w:before="0" w:beforeLines="0" w:after="0" w:afterLines="0"/>
      <w:outlineLvl w:val="9"/>
    </w:pPr>
    <w:rPr>
      <w:rFonts w:ascii="宋体" w:eastAsia="宋体"/>
    </w:rPr>
  </w:style>
  <w:style w:type="paragraph" w:customStyle="1" w:styleId="166">
    <w:name w:val="标准文件_三级无标题"/>
    <w:basedOn w:val="41"/>
    <w:qFormat/>
    <w:uiPriority w:val="0"/>
    <w:pPr>
      <w:spacing w:before="0" w:beforeLines="0" w:after="0" w:afterLines="0"/>
      <w:outlineLvl w:val="9"/>
    </w:pPr>
    <w:rPr>
      <w:rFonts w:ascii="宋体" w:eastAsia="宋体"/>
    </w:rPr>
  </w:style>
  <w:style w:type="paragraph" w:customStyle="1" w:styleId="167">
    <w:name w:val="标准文件_二级无标题"/>
    <w:basedOn w:val="40"/>
    <w:qFormat/>
    <w:uiPriority w:val="0"/>
    <w:pPr>
      <w:spacing w:before="0" w:beforeLines="0" w:after="0" w:afterLines="0"/>
      <w:outlineLvl w:val="9"/>
    </w:pPr>
    <w:rPr>
      <w:rFonts w:ascii="宋体" w:eastAsia="宋体"/>
    </w:rPr>
  </w:style>
  <w:style w:type="paragraph" w:customStyle="1" w:styleId="168">
    <w:name w:val="标准_四级无标题"/>
    <w:basedOn w:val="42"/>
    <w:next w:val="38"/>
    <w:qFormat/>
    <w:uiPriority w:val="0"/>
    <w:rPr>
      <w:rFonts w:eastAsia="宋体"/>
    </w:rPr>
  </w:style>
  <w:style w:type="paragraph" w:customStyle="1" w:styleId="169">
    <w:name w:val="标准文件_四级无标题"/>
    <w:basedOn w:val="42"/>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3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38"/>
    <w:qFormat/>
    <w:uiPriority w:val="0"/>
    <w:pPr>
      <w:numPr>
        <w:ilvl w:val="0"/>
        <w:numId w:val="24"/>
      </w:numPr>
      <w:ind w:firstLine="0" w:firstLineChars="0"/>
    </w:pPr>
    <w:rPr>
      <w:rFonts w:cs="Arial"/>
      <w:szCs w:val="28"/>
    </w:rPr>
  </w:style>
  <w:style w:type="paragraph" w:customStyle="1" w:styleId="172">
    <w:name w:val="标准文件_附录标题"/>
    <w:basedOn w:val="84"/>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3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3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3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38"/>
    <w:qFormat/>
    <w:uiPriority w:val="0"/>
    <w:pPr>
      <w:ind w:firstLine="0" w:firstLineChars="0"/>
      <w:jc w:val="center"/>
    </w:pPr>
    <w:rPr>
      <w:sz w:val="18"/>
    </w:rPr>
  </w:style>
  <w:style w:type="paragraph" w:customStyle="1" w:styleId="181">
    <w:name w:val="标准文件_注："/>
    <w:next w:val="38"/>
    <w:qFormat/>
    <w:uiPriority w:val="0"/>
    <w:pPr>
      <w:widowControl w:val="0"/>
      <w:autoSpaceDE w:val="0"/>
      <w:autoSpaceDN w:val="0"/>
      <w:ind w:left="737" w:hanging="374"/>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38"/>
    <w:qFormat/>
    <w:uiPriority w:val="0"/>
    <w:pPr>
      <w:ind w:firstLine="420"/>
    </w:pPr>
    <w:rPr>
      <w:sz w:val="18"/>
    </w:rPr>
  </w:style>
  <w:style w:type="paragraph" w:customStyle="1" w:styleId="185">
    <w:name w:val="标准文件_示例×："/>
    <w:basedOn w:val="1"/>
    <w:next w:val="184"/>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6">
    <w:name w:val="标准文件_段 Char"/>
    <w:link w:val="38"/>
    <w:qFormat/>
    <w:uiPriority w:val="0"/>
    <w:rPr>
      <w:rFonts w:ascii="宋体" w:hAnsi="Times New Roman"/>
      <w:sz w:val="21"/>
    </w:rPr>
  </w:style>
  <w:style w:type="paragraph" w:customStyle="1" w:styleId="187">
    <w:name w:val="标准文件_表格续"/>
    <w:basedOn w:val="38"/>
    <w:next w:val="3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38"/>
    <w:qFormat/>
    <w:uiPriority w:val="0"/>
    <w:pPr>
      <w:numPr>
        <w:ilvl w:val="1"/>
        <w:numId w:val="21"/>
      </w:numPr>
      <w:ind w:left="1271" w:hanging="420" w:firstLineChars="0"/>
    </w:pPr>
  </w:style>
  <w:style w:type="paragraph" w:customStyle="1" w:styleId="190">
    <w:name w:val="标准文件_三级项2"/>
    <w:basedOn w:val="38"/>
    <w:qFormat/>
    <w:uiPriority w:val="0"/>
    <w:pPr>
      <w:numPr>
        <w:ilvl w:val="0"/>
        <w:numId w:val="29"/>
      </w:numPr>
      <w:spacing w:line="300" w:lineRule="exact"/>
      <w:ind w:left="1276" w:hanging="425" w:firstLineChars="0"/>
    </w:pPr>
    <w:rPr>
      <w:rFonts w:ascii="Times New Roman"/>
    </w:rPr>
  </w:style>
  <w:style w:type="paragraph" w:customStyle="1" w:styleId="191">
    <w:name w:val="标准文件_一级项2"/>
    <w:basedOn w:val="38"/>
    <w:qFormat/>
    <w:uiPriority w:val="0"/>
    <w:pPr>
      <w:numPr>
        <w:ilvl w:val="0"/>
        <w:numId w:val="30"/>
      </w:numPr>
      <w:spacing w:line="300" w:lineRule="exact"/>
      <w:ind w:left="1271" w:hanging="420" w:firstLineChars="0"/>
    </w:pPr>
    <w:rPr>
      <w:rFonts w:ascii="Times New Roman"/>
    </w:rPr>
  </w:style>
  <w:style w:type="paragraph" w:customStyle="1" w:styleId="192">
    <w:name w:val="标准文件_提示"/>
    <w:basedOn w:val="38"/>
    <w:next w:val="3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3"/>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3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38"/>
    <w:next w:val="3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38"/>
    <w:next w:val="3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38"/>
    <w:next w:val="3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38"/>
    <w:next w:val="3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38"/>
    <w:next w:val="3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38"/>
    <w:next w:val="3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38"/>
    <w:next w:val="3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38"/>
    <w:next w:val="3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38"/>
    <w:qFormat/>
    <w:uiPriority w:val="0"/>
    <w:pPr>
      <w:ind w:left="811" w:firstLine="0" w:firstLineChars="0"/>
    </w:pPr>
    <w:rPr>
      <w:sz w:val="18"/>
    </w:rPr>
  </w:style>
  <w:style w:type="paragraph" w:customStyle="1" w:styleId="208">
    <w:name w:val="标准文件_注X后"/>
    <w:basedOn w:val="38"/>
    <w:qFormat/>
    <w:uiPriority w:val="0"/>
    <w:pPr>
      <w:ind w:left="811" w:firstLine="0" w:firstLineChars="0"/>
    </w:pPr>
    <w:rPr>
      <w:sz w:val="18"/>
    </w:rPr>
  </w:style>
  <w:style w:type="paragraph" w:customStyle="1" w:styleId="209">
    <w:name w:val="标准文件_示例后"/>
    <w:basedOn w:val="38"/>
    <w:qFormat/>
    <w:uiPriority w:val="0"/>
    <w:pPr>
      <w:ind w:left="964" w:firstLine="0" w:firstLineChars="0"/>
    </w:pPr>
    <w:rPr>
      <w:sz w:val="18"/>
    </w:rPr>
  </w:style>
  <w:style w:type="paragraph" w:customStyle="1" w:styleId="210">
    <w:name w:val="标准文件_示例X后"/>
    <w:basedOn w:val="3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38"/>
    <w:next w:val="38"/>
    <w:qFormat/>
    <w:uiPriority w:val="0"/>
    <w:pPr>
      <w:tabs>
        <w:tab w:val="right" w:leader="dot" w:pos="9356"/>
      </w:tabs>
      <w:ind w:left="210" w:hanging="210" w:firstLineChars="0"/>
      <w:jc w:val="left"/>
    </w:pPr>
  </w:style>
  <w:style w:type="paragraph" w:customStyle="1" w:styleId="213">
    <w:name w:val="标准文件_附录一级无标题"/>
    <w:basedOn w:val="86"/>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7"/>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9"/>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90"/>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92"/>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3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3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3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3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38"/>
    <w:qFormat/>
    <w:uiPriority w:val="0"/>
    <w:pPr>
      <w:spacing w:before="0" w:beforeLines="0" w:after="0" w:afterLines="0" w:line="276" w:lineRule="auto"/>
    </w:pPr>
    <w:rPr>
      <w:rFonts w:ascii="宋体" w:eastAsia="宋体"/>
    </w:rPr>
  </w:style>
  <w:style w:type="paragraph" w:customStyle="1" w:styleId="223">
    <w:name w:val="标准文件_索引标题"/>
    <w:basedOn w:val="72"/>
    <w:next w:val="38"/>
    <w:qFormat/>
    <w:uiPriority w:val="0"/>
    <w:rPr>
      <w:rFonts w:hAnsi="黑体"/>
    </w:rPr>
  </w:style>
  <w:style w:type="paragraph" w:customStyle="1" w:styleId="224">
    <w:name w:val="标准文件_脚注内容"/>
    <w:basedOn w:val="38"/>
    <w:qFormat/>
    <w:uiPriority w:val="0"/>
    <w:pPr>
      <w:ind w:left="400" w:leftChars="200" w:hanging="200" w:hangingChars="200"/>
    </w:pPr>
    <w:rPr>
      <w:sz w:val="15"/>
    </w:rPr>
  </w:style>
  <w:style w:type="paragraph" w:customStyle="1" w:styleId="225">
    <w:name w:val="标准文件_术语条一"/>
    <w:basedOn w:val="164"/>
    <w:next w:val="38"/>
    <w:qFormat/>
    <w:uiPriority w:val="0"/>
  </w:style>
  <w:style w:type="paragraph" w:customStyle="1" w:styleId="226">
    <w:name w:val="标准文件_术语条二"/>
    <w:basedOn w:val="167"/>
    <w:next w:val="38"/>
    <w:qFormat/>
    <w:uiPriority w:val="0"/>
  </w:style>
  <w:style w:type="paragraph" w:customStyle="1" w:styleId="227">
    <w:name w:val="标准文件_术语条三"/>
    <w:basedOn w:val="166"/>
    <w:next w:val="38"/>
    <w:qFormat/>
    <w:uiPriority w:val="0"/>
  </w:style>
  <w:style w:type="paragraph" w:customStyle="1" w:styleId="228">
    <w:name w:val="标准文件_术语条四"/>
    <w:basedOn w:val="169"/>
    <w:next w:val="38"/>
    <w:qFormat/>
    <w:uiPriority w:val="0"/>
  </w:style>
  <w:style w:type="paragraph" w:customStyle="1" w:styleId="229">
    <w:name w:val="标准文件_术语条五"/>
    <w:basedOn w:val="165"/>
    <w:next w:val="3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5">
    <w:name w:val="二级条标题"/>
    <w:basedOn w:val="236"/>
    <w:next w:val="232"/>
    <w:qFormat/>
    <w:uiPriority w:val="0"/>
    <w:pPr>
      <w:numPr>
        <w:ilvl w:val="2"/>
      </w:numPr>
      <w:spacing w:before="50" w:after="50"/>
      <w:outlineLvl w:val="3"/>
    </w:pPr>
  </w:style>
  <w:style w:type="paragraph" w:customStyle="1" w:styleId="236">
    <w:name w:val="一级条标题"/>
    <w:next w:val="232"/>
    <w:qFormat/>
    <w:uiPriority w:val="0"/>
    <w:pPr>
      <w:numPr>
        <w:ilvl w:val="1"/>
        <w:numId w:val="3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7">
    <w:name w:val="三级条标题"/>
    <w:basedOn w:val="235"/>
    <w:next w:val="232"/>
    <w:qFormat/>
    <w:uiPriority w:val="0"/>
    <w:pPr>
      <w:numPr>
        <w:ilvl w:val="3"/>
      </w:numPr>
      <w:outlineLvl w:val="4"/>
    </w:pPr>
  </w:style>
  <w:style w:type="paragraph" w:customStyle="1" w:styleId="238">
    <w:name w:val="注："/>
    <w:next w:val="232"/>
    <w:qFormat/>
    <w:uiPriority w:val="0"/>
    <w:pPr>
      <w:widowControl w:val="0"/>
      <w:numPr>
        <w:ilvl w:val="0"/>
        <w:numId w:val="32"/>
      </w:numPr>
      <w:autoSpaceDE w:val="0"/>
      <w:autoSpaceDN w:val="0"/>
      <w:jc w:val="both"/>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41E6C0D0650457F948031114C3607C8"/>
        <w:style w:val=""/>
        <w:category>
          <w:name w:val="常规"/>
          <w:gallery w:val="placeholder"/>
        </w:category>
        <w:types>
          <w:type w:val="bbPlcHdr"/>
        </w:types>
        <w:behaviors>
          <w:behavior w:val="content"/>
        </w:behaviors>
        <w:description w:val=""/>
        <w:guid w:val="{1473EA8A-6249-4333-9B3D-B4ACAE08203C}"/>
      </w:docPartPr>
      <w:docPartBody>
        <w:p>
          <w:pPr>
            <w:pStyle w:val="5"/>
          </w:pPr>
          <w:r>
            <w:rPr>
              <w:rStyle w:val="4"/>
              <w:rFonts w:hint="eastAsia"/>
            </w:rPr>
            <w:t>单击或点击此处输入文字。</w:t>
          </w:r>
        </w:p>
      </w:docPartBody>
    </w:docPart>
    <w:docPart>
      <w:docPartPr>
        <w:name w:val="{ad7758c3-2d05-4fdd-a8e8-0a99c16eae22}"/>
        <w:style w:val=""/>
        <w:category>
          <w:name w:val="常规"/>
          <w:gallery w:val="placeholder"/>
        </w:category>
        <w:types>
          <w:type w:val="bbPlcHdr"/>
        </w:types>
        <w:behaviors>
          <w:behavior w:val="content"/>
        </w:behaviors>
        <w:description w:val=""/>
        <w:guid w:val="{AD7758C3-2D05-4FDD-A8E8-0A99C16EAE22}"/>
      </w:docPartPr>
      <w:docPartBody>
        <w:p>
          <w:pPr>
            <w:pStyle w:val="6"/>
          </w:pPr>
          <w:r>
            <w:rPr>
              <w:rStyle w:val="4"/>
              <w:rFonts w:hint="eastAsia"/>
            </w:rPr>
            <w:t>选择一项。</w:t>
          </w:r>
        </w:p>
      </w:docPartBody>
    </w:docPart>
    <w:docPart>
      <w:docPartPr>
        <w:name w:val="{0ee354e2-de44-465e-8e19-bf23456eb28d}"/>
        <w:style w:val=""/>
        <w:category>
          <w:name w:val="常规"/>
          <w:gallery w:val="placeholder"/>
        </w:category>
        <w:types>
          <w:type w:val="bbPlcHdr"/>
        </w:types>
        <w:behaviors>
          <w:behavior w:val="content"/>
        </w:behaviors>
        <w:description w:val=""/>
        <w:guid w:val="{0EE354E2-DE44-465E-8E19-BF23456EB28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545"/>
    <w:rsid w:val="00086B70"/>
    <w:rsid w:val="00163AD5"/>
    <w:rsid w:val="001B66DF"/>
    <w:rsid w:val="0020505A"/>
    <w:rsid w:val="00231545"/>
    <w:rsid w:val="002A2AB1"/>
    <w:rsid w:val="003B5797"/>
    <w:rsid w:val="005B520C"/>
    <w:rsid w:val="00784FBB"/>
    <w:rsid w:val="008950D3"/>
    <w:rsid w:val="00AC0ED7"/>
    <w:rsid w:val="00C15CB9"/>
    <w:rsid w:val="00D352E9"/>
    <w:rsid w:val="00E6450C"/>
    <w:rsid w:val="00F36D46"/>
    <w:rsid w:val="00F47AA5"/>
    <w:rsid w:val="00FD7F1E"/>
    <w:rsid w:val="00FE1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41E6C0D0650457F948031114C3607C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74599A6270D4BEA9947FC6C3876C4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386877FA31B4BA2A0640B814B17568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11</Pages>
  <Words>1105</Words>
  <Characters>6299</Characters>
  <Lines>52</Lines>
  <Paragraphs>14</Paragraphs>
  <TotalTime>15</TotalTime>
  <ScaleCrop>false</ScaleCrop>
  <LinksUpToDate>false</LinksUpToDate>
  <CharactersWithSpaces>7390</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2022-10-08T17:41:00Z</dcterms:created>
  <dc:creator>lenovo</dc:creator>
  <dc:description>&lt;config cover="true" show_menu="true" version="1.0.0" doctype="SDKXY"&gt;_x000d_
&lt;/config&gt;</dc:description>
  <cp:lastModifiedBy>梦醒已千年</cp:lastModifiedBy>
  <cp:lastPrinted>2024-08-04T00:26:00Z</cp:lastPrinted>
  <dcterms:modified xsi:type="dcterms:W3CDTF">2024-08-19T10:06:32Z</dcterms:modified>
  <dc:title>地方标准</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2052-12.8.2.1113</vt:lpwstr>
  </property>
  <property fmtid="{D5CDD505-2E9C-101B-9397-08002B2CF9AE}" pid="15" name="ICV">
    <vt:lpwstr>28661D422F4A403490D10740E9EA6BA0</vt:lpwstr>
  </property>
</Properties>
</file>